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3702FAAB" w:rsidR="00A209D6" w:rsidRPr="00AB524C" w:rsidRDefault="00A209D6" w:rsidP="00AB524C">
      <w:pPr>
        <w:pStyle w:val="Header"/>
        <w:tabs>
          <w:tab w:val="right" w:pos="9639"/>
        </w:tabs>
        <w:jc w:val="both"/>
        <w:rPr>
          <w:bCs/>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561C94">
        <w:rPr>
          <w:bCs/>
          <w:noProof w:val="0"/>
          <w:sz w:val="24"/>
          <w:szCs w:val="24"/>
        </w:rPr>
        <w:t>20</w:t>
      </w:r>
      <w:r w:rsidRPr="00B266B0">
        <w:rPr>
          <w:bCs/>
          <w:noProof w:val="0"/>
          <w:sz w:val="24"/>
          <w:szCs w:val="24"/>
        </w:rPr>
        <w:tab/>
      </w:r>
      <w:r w:rsidR="00AB524C" w:rsidRPr="00AB524C">
        <w:rPr>
          <w:bCs/>
          <w:noProof w:val="0"/>
          <w:sz w:val="24"/>
          <w:szCs w:val="24"/>
        </w:rPr>
        <w:t>R2-2211779</w:t>
      </w:r>
    </w:p>
    <w:p w14:paraId="11776FA6" w14:textId="7EC2D04E" w:rsidR="00A209D6" w:rsidRPr="00465587" w:rsidRDefault="00561C94" w:rsidP="005240AE">
      <w:pPr>
        <w:pStyle w:val="Header"/>
        <w:tabs>
          <w:tab w:val="right" w:pos="9639"/>
        </w:tabs>
        <w:jc w:val="both"/>
        <w:rPr>
          <w:rFonts w:eastAsia="宋体"/>
          <w:bCs/>
          <w:sz w:val="24"/>
          <w:szCs w:val="24"/>
          <w:lang w:eastAsia="zh-CN"/>
        </w:rPr>
      </w:pPr>
      <w:r>
        <w:rPr>
          <w:rFonts w:eastAsia="宋体"/>
          <w:bCs/>
          <w:sz w:val="24"/>
          <w:szCs w:val="24"/>
          <w:lang w:eastAsia="zh-CN"/>
        </w:rPr>
        <w:t>Toulouse, France</w:t>
      </w:r>
      <w:r w:rsidR="00A36F5F" w:rsidRPr="00A36F5F">
        <w:rPr>
          <w:rFonts w:eastAsia="宋体"/>
          <w:bCs/>
          <w:sz w:val="24"/>
          <w:szCs w:val="24"/>
          <w:lang w:eastAsia="zh-CN"/>
        </w:rPr>
        <w:t xml:space="preserve">, </w:t>
      </w:r>
      <w:r>
        <w:rPr>
          <w:rFonts w:eastAsia="宋体"/>
          <w:bCs/>
          <w:sz w:val="24"/>
          <w:szCs w:val="24"/>
          <w:lang w:eastAsia="zh-CN"/>
        </w:rPr>
        <w:t>November</w:t>
      </w:r>
      <w:r w:rsidR="00F84D55">
        <w:rPr>
          <w:rFonts w:eastAsia="宋体"/>
          <w:bCs/>
          <w:sz w:val="24"/>
          <w:szCs w:val="24"/>
          <w:lang w:eastAsia="zh-CN"/>
        </w:rPr>
        <w:t xml:space="preserve"> </w:t>
      </w:r>
      <w:r>
        <w:rPr>
          <w:rFonts w:eastAsia="宋体"/>
          <w:bCs/>
          <w:sz w:val="24"/>
          <w:szCs w:val="24"/>
          <w:lang w:eastAsia="zh-CN"/>
        </w:rPr>
        <w:t>14th</w:t>
      </w:r>
      <w:r w:rsidR="005C7CD5" w:rsidRPr="005C7CD5">
        <w:rPr>
          <w:rFonts w:eastAsia="宋体"/>
          <w:bCs/>
          <w:sz w:val="24"/>
          <w:szCs w:val="24"/>
          <w:lang w:eastAsia="zh-CN"/>
        </w:rPr>
        <w:t xml:space="preserve"> – </w:t>
      </w:r>
      <w:r>
        <w:rPr>
          <w:rFonts w:eastAsia="宋体"/>
          <w:bCs/>
          <w:sz w:val="24"/>
          <w:szCs w:val="24"/>
          <w:lang w:eastAsia="zh-CN"/>
        </w:rPr>
        <w:t>November</w:t>
      </w:r>
      <w:r w:rsidR="00F84D55">
        <w:rPr>
          <w:rFonts w:eastAsia="宋体"/>
          <w:bCs/>
          <w:sz w:val="24"/>
          <w:szCs w:val="24"/>
          <w:lang w:eastAsia="zh-CN"/>
        </w:rPr>
        <w:t xml:space="preserve"> </w:t>
      </w:r>
      <w:r>
        <w:rPr>
          <w:rFonts w:eastAsia="宋体"/>
          <w:bCs/>
          <w:sz w:val="24"/>
          <w:szCs w:val="24"/>
          <w:lang w:eastAsia="zh-CN"/>
        </w:rPr>
        <w:t>18th</w:t>
      </w:r>
      <w:r w:rsidR="005C7CD5" w:rsidRPr="005C7CD5">
        <w:rPr>
          <w:rFonts w:eastAsia="宋体"/>
          <w:bCs/>
          <w:sz w:val="24"/>
          <w:szCs w:val="24"/>
          <w:lang w:eastAsia="zh-CN"/>
        </w:rPr>
        <w:t xml:space="preserve"> 2022</w:t>
      </w:r>
      <w:r w:rsidR="00A209D6">
        <w:rPr>
          <w:rFonts w:eastAsia="宋体"/>
          <w:noProof w:val="0"/>
          <w:sz w:val="24"/>
          <w:szCs w:val="24"/>
          <w:lang w:eastAsia="zh-CN"/>
        </w:rPr>
        <w:tab/>
      </w:r>
    </w:p>
    <w:p w14:paraId="2E02E5F5" w14:textId="77777777" w:rsidR="00A209D6" w:rsidRPr="00B266B0" w:rsidRDefault="00A209D6" w:rsidP="005240AE">
      <w:pPr>
        <w:pStyle w:val="Header"/>
        <w:jc w:val="both"/>
        <w:rPr>
          <w:bCs/>
          <w:noProof w:val="0"/>
          <w:sz w:val="24"/>
        </w:rPr>
      </w:pPr>
    </w:p>
    <w:p w14:paraId="403CB9C0" w14:textId="77777777" w:rsidR="00A209D6" w:rsidRPr="00B266B0" w:rsidRDefault="00A209D6" w:rsidP="005240AE">
      <w:pPr>
        <w:pStyle w:val="Header"/>
        <w:jc w:val="both"/>
        <w:rPr>
          <w:bCs/>
          <w:noProof w:val="0"/>
          <w:sz w:val="24"/>
        </w:rPr>
      </w:pPr>
    </w:p>
    <w:p w14:paraId="74AEDB1B" w14:textId="3802E9FF" w:rsidR="00A209D6" w:rsidRPr="00B266B0" w:rsidRDefault="00A209D6" w:rsidP="005240AE">
      <w:pPr>
        <w:pStyle w:val="CRCoverPage"/>
        <w:tabs>
          <w:tab w:val="left" w:pos="1985"/>
        </w:tabs>
        <w:jc w:val="both"/>
        <w:rPr>
          <w:rFonts w:cs="Arial"/>
          <w:b/>
          <w:bCs/>
          <w:sz w:val="24"/>
          <w:lang w:eastAsia="ja-JP"/>
        </w:rPr>
      </w:pPr>
      <w:r w:rsidRPr="00B266B0">
        <w:rPr>
          <w:rFonts w:cs="Arial"/>
          <w:b/>
          <w:bCs/>
          <w:sz w:val="24"/>
        </w:rPr>
        <w:t>Agenda item:</w:t>
      </w:r>
      <w:r>
        <w:rPr>
          <w:rFonts w:cs="Arial"/>
          <w:b/>
          <w:bCs/>
          <w:sz w:val="24"/>
        </w:rPr>
        <w:tab/>
      </w:r>
      <w:r w:rsidR="00E67A70">
        <w:rPr>
          <w:rFonts w:cs="Arial"/>
          <w:b/>
          <w:bCs/>
          <w:sz w:val="24"/>
          <w:lang w:eastAsia="ja-JP"/>
        </w:rPr>
        <w:t>8.19</w:t>
      </w:r>
    </w:p>
    <w:p w14:paraId="73188B46" w14:textId="77777777" w:rsidR="00A209D6" w:rsidRPr="00B266B0" w:rsidRDefault="00A209D6" w:rsidP="005240AE">
      <w:pPr>
        <w:tabs>
          <w:tab w:val="left" w:pos="1985"/>
        </w:tabs>
        <w:ind w:left="1985" w:hanging="1985"/>
        <w:jc w:val="both"/>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680D1B6D" w:rsidR="00A209D6" w:rsidRDefault="00A209D6" w:rsidP="005240AE">
      <w:pPr>
        <w:ind w:left="1985" w:hanging="1985"/>
        <w:jc w:val="both"/>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61C94">
        <w:rPr>
          <w:rFonts w:ascii="Arial" w:hAnsi="Arial" w:cs="Arial"/>
          <w:b/>
          <w:bCs/>
          <w:sz w:val="24"/>
        </w:rPr>
        <w:t>Discussion on</w:t>
      </w:r>
      <w:r w:rsidR="00DB703B">
        <w:rPr>
          <w:rFonts w:ascii="Arial" w:hAnsi="Arial" w:cs="Arial"/>
          <w:b/>
          <w:bCs/>
          <w:sz w:val="24"/>
        </w:rPr>
        <w:t xml:space="preserve"> SA2 LS on </w:t>
      </w:r>
      <w:r w:rsidR="009272FD" w:rsidRPr="009272FD">
        <w:rPr>
          <w:rFonts w:ascii="Arial" w:hAnsi="Arial" w:cs="Arial"/>
          <w:b/>
          <w:bCs/>
          <w:sz w:val="24"/>
        </w:rPr>
        <w:t>UL scenario of reactive RAN feedback for burst sending time adjustment</w:t>
      </w:r>
      <w:r w:rsidR="00561C94" w:rsidRPr="00561C94">
        <w:rPr>
          <w:rFonts w:ascii="Arial" w:hAnsi="Arial" w:cs="Arial"/>
          <w:b/>
          <w:bCs/>
          <w:sz w:val="24"/>
        </w:rPr>
        <w:t xml:space="preserve"> </w:t>
      </w:r>
    </w:p>
    <w:p w14:paraId="1F147C23" w14:textId="62D7A5AA" w:rsidR="00A209D6" w:rsidRPr="00B266B0" w:rsidRDefault="00A209D6" w:rsidP="005240AE">
      <w:pPr>
        <w:ind w:left="1985" w:hanging="1985"/>
        <w:jc w:val="both"/>
        <w:rPr>
          <w:rFonts w:ascii="Arial" w:hAnsi="Arial" w:cs="Arial"/>
          <w:b/>
          <w:bCs/>
          <w:sz w:val="24"/>
        </w:rPr>
      </w:pPr>
      <w:r>
        <w:rPr>
          <w:rFonts w:ascii="Arial" w:hAnsi="Arial" w:cs="Arial"/>
          <w:b/>
          <w:bCs/>
          <w:sz w:val="24"/>
        </w:rPr>
        <w:t>WID/SID:</w:t>
      </w:r>
      <w:r>
        <w:rPr>
          <w:rFonts w:ascii="Arial" w:hAnsi="Arial" w:cs="Arial"/>
          <w:b/>
          <w:bCs/>
          <w:sz w:val="24"/>
        </w:rPr>
        <w:tab/>
      </w:r>
      <w:r w:rsidR="00DF6D56" w:rsidRPr="00DF6D56">
        <w:rPr>
          <w:rFonts w:ascii="Arial" w:hAnsi="Arial" w:cs="Arial"/>
          <w:b/>
          <w:sz w:val="24"/>
          <w:szCs w:val="24"/>
          <w:lang w:val="en-US"/>
        </w:rPr>
        <w:t>FS_5TRS_URLLC</w:t>
      </w:r>
      <w:r w:rsidR="00F64746">
        <w:rPr>
          <w:rFonts w:ascii="Arial" w:hAnsi="Arial" w:cs="Arial"/>
          <w:b/>
          <w:sz w:val="24"/>
          <w:szCs w:val="24"/>
          <w:lang w:val="en-US"/>
        </w:rPr>
        <w:t xml:space="preserve"> </w:t>
      </w:r>
      <w:r w:rsidR="00604D0A">
        <w:rPr>
          <w:rFonts w:ascii="Arial" w:hAnsi="Arial" w:cs="Arial"/>
          <w:b/>
          <w:sz w:val="24"/>
          <w:szCs w:val="24"/>
          <w:lang w:val="en-US"/>
        </w:rPr>
        <w:t>–</w:t>
      </w:r>
      <w:r w:rsidR="00F64746">
        <w:rPr>
          <w:rFonts w:ascii="Arial" w:hAnsi="Arial" w:cs="Arial"/>
          <w:b/>
          <w:sz w:val="24"/>
          <w:szCs w:val="24"/>
          <w:lang w:val="en-US"/>
        </w:rPr>
        <w:t xml:space="preserve"> Rel</w:t>
      </w:r>
      <w:r w:rsidR="00604D0A">
        <w:rPr>
          <w:rFonts w:ascii="Arial" w:hAnsi="Arial" w:cs="Arial"/>
          <w:b/>
          <w:sz w:val="24"/>
          <w:szCs w:val="24"/>
          <w:lang w:val="en-US"/>
        </w:rPr>
        <w:t>ease 18</w:t>
      </w:r>
    </w:p>
    <w:p w14:paraId="6FEB19D6" w14:textId="49833A9D" w:rsidR="00A209D6" w:rsidRPr="00B266B0" w:rsidRDefault="00A209D6" w:rsidP="005240AE">
      <w:pPr>
        <w:tabs>
          <w:tab w:val="left" w:pos="1985"/>
        </w:tabs>
        <w:jc w:val="both"/>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w:t>
      </w:r>
      <w:r w:rsidR="00136A48">
        <w:rPr>
          <w:rFonts w:ascii="Arial" w:hAnsi="Arial" w:cs="Arial"/>
          <w:b/>
          <w:bCs/>
          <w:sz w:val="24"/>
        </w:rPr>
        <w:t xml:space="preserve"> and Decision</w:t>
      </w:r>
    </w:p>
    <w:p w14:paraId="294B1FC1" w14:textId="77777777" w:rsidR="00A209D6" w:rsidRPr="006E13D1" w:rsidRDefault="00A209D6" w:rsidP="005240AE">
      <w:pPr>
        <w:pStyle w:val="Heading1"/>
        <w:jc w:val="both"/>
      </w:pPr>
      <w:r w:rsidRPr="006E13D1">
        <w:t>1</w:t>
      </w:r>
      <w:r w:rsidRPr="006E13D1">
        <w:tab/>
      </w:r>
      <w:r>
        <w:t>Introduction</w:t>
      </w:r>
    </w:p>
    <w:p w14:paraId="16806988" w14:textId="5CDAA432" w:rsidR="00561C94" w:rsidRPr="00561C94" w:rsidRDefault="00561C94" w:rsidP="005240AE">
      <w:pPr>
        <w:jc w:val="both"/>
      </w:pPr>
      <w:r>
        <w:t xml:space="preserve">SA2 sent a LS </w:t>
      </w:r>
      <w:r w:rsidR="00B9219F">
        <w:t>R2-2211038/</w:t>
      </w:r>
      <w:r w:rsidR="004402E9" w:rsidRPr="004402E9">
        <w:t>S2-2209879</w:t>
      </w:r>
      <w:r>
        <w:t xml:space="preserve"> to RAN2 requesting for feedback on </w:t>
      </w:r>
      <w:r w:rsidR="00534008" w:rsidRPr="00534008">
        <w:t>UL scenario of reactive RAN feedback for burst sending time adjustment</w:t>
      </w:r>
      <w:r>
        <w:t xml:space="preserve">. </w:t>
      </w:r>
    </w:p>
    <w:tbl>
      <w:tblPr>
        <w:tblStyle w:val="TableGrid"/>
        <w:tblW w:w="0" w:type="auto"/>
        <w:tblLook w:val="04A0" w:firstRow="1" w:lastRow="0" w:firstColumn="1" w:lastColumn="0" w:noHBand="0" w:noVBand="1"/>
      </w:tblPr>
      <w:tblGrid>
        <w:gridCol w:w="9631"/>
      </w:tblGrid>
      <w:tr w:rsidR="00561C94" w14:paraId="5C9436D1" w14:textId="77777777" w:rsidTr="3EEB801F">
        <w:tc>
          <w:tcPr>
            <w:tcW w:w="9631" w:type="dxa"/>
          </w:tcPr>
          <w:p w14:paraId="2721F5A0" w14:textId="77777777" w:rsidR="00906000" w:rsidRPr="00906000" w:rsidRDefault="00906000" w:rsidP="00906000">
            <w:pPr>
              <w:spacing w:after="120"/>
              <w:rPr>
                <w:rFonts w:ascii="Arial" w:eastAsiaTheme="minorEastAsia" w:hAnsi="Arial" w:cs="Arial"/>
                <w:b/>
              </w:rPr>
            </w:pPr>
            <w:r w:rsidRPr="00906000">
              <w:rPr>
                <w:rFonts w:ascii="Arial" w:eastAsiaTheme="minorEastAsia" w:hAnsi="Arial" w:cs="Arial"/>
                <w:b/>
              </w:rPr>
              <w:t>1. Overall Description:</w:t>
            </w:r>
          </w:p>
          <w:p w14:paraId="5CD8C0E2" w14:textId="08A2CDE8" w:rsidR="00906000" w:rsidRPr="00906000" w:rsidRDefault="00906000" w:rsidP="3EEB801F">
            <w:pPr>
              <w:spacing w:after="0"/>
              <w:rPr>
                <w:rFonts w:eastAsiaTheme="minorEastAsia"/>
                <w:color w:val="000000" w:themeColor="text1"/>
              </w:rPr>
            </w:pPr>
            <w:r w:rsidRPr="3EEB801F">
              <w:rPr>
                <w:rFonts w:eastAsiaTheme="minorEastAsia"/>
                <w:color w:val="000000" w:themeColor="text1"/>
              </w:rPr>
              <w:t>SA2 has concluded the KI#6 “Adapting downstream scheduling based on RAN feedback for low latency communication” as described in clause 8.4 of TR 23.700-25. Both Proactive feedback and Reactive feedback shall be supported in normative phase.  Reactive feedback is based on the observed user plane burst arrivals and does not need the AF to provide Burst Arrive Time (</w:t>
            </w:r>
            <w:proofErr w:type="gramStart"/>
            <w:r w:rsidRPr="3EEB801F">
              <w:rPr>
                <w:rFonts w:eastAsiaTheme="minorEastAsia"/>
                <w:color w:val="000000" w:themeColor="text1"/>
              </w:rPr>
              <w:t>i.e.</w:t>
            </w:r>
            <w:proofErr w:type="gramEnd"/>
            <w:r w:rsidRPr="3EEB801F">
              <w:rPr>
                <w:rFonts w:eastAsiaTheme="minorEastAsia"/>
                <w:color w:val="000000" w:themeColor="text1"/>
              </w:rPr>
              <w:t xml:space="preserve"> there can be no BAT in TSCAI to the RAN) in control signalling. Proactive feedback is based on the BAT provided to RAN in the TSCAI. </w:t>
            </w:r>
          </w:p>
          <w:p w14:paraId="026C7C11" w14:textId="77777777" w:rsidR="00906000" w:rsidRPr="00906000" w:rsidRDefault="00906000" w:rsidP="00906000">
            <w:pPr>
              <w:spacing w:after="0"/>
              <w:rPr>
                <w:rFonts w:eastAsiaTheme="minorEastAsia"/>
                <w:color w:val="000000" w:themeColor="text1"/>
              </w:rPr>
            </w:pPr>
          </w:p>
          <w:p w14:paraId="16E0431D" w14:textId="77777777" w:rsidR="00906000" w:rsidRPr="00906000" w:rsidRDefault="00906000" w:rsidP="00906000">
            <w:pPr>
              <w:spacing w:after="0"/>
              <w:rPr>
                <w:rFonts w:eastAsiaTheme="minorEastAsia"/>
                <w:color w:val="000000" w:themeColor="text1"/>
              </w:rPr>
            </w:pPr>
            <w:r w:rsidRPr="00906000">
              <w:rPr>
                <w:rFonts w:eastAsiaTheme="minorEastAsia"/>
                <w:color w:val="000000" w:themeColor="text1"/>
              </w:rPr>
              <w:t xml:space="preserve">There is an editor’s note regarding UL adaptation in Reactive </w:t>
            </w:r>
            <w:proofErr w:type="gramStart"/>
            <w:r w:rsidRPr="00906000">
              <w:rPr>
                <w:rFonts w:eastAsiaTheme="minorEastAsia"/>
                <w:color w:val="000000" w:themeColor="text1"/>
              </w:rPr>
              <w:t>feedback:.</w:t>
            </w:r>
            <w:proofErr w:type="gramEnd"/>
            <w:r w:rsidRPr="00906000">
              <w:rPr>
                <w:rFonts w:eastAsiaTheme="minorEastAsia"/>
                <w:color w:val="000000" w:themeColor="text1"/>
              </w:rPr>
              <w:t xml:space="preserve"> ”</w:t>
            </w:r>
            <w:r w:rsidRPr="00906000">
              <w:rPr>
                <w:rFonts w:eastAsiaTheme="minorEastAsia"/>
              </w:rPr>
              <w:t xml:space="preserve"> Editor’s note: the need for UL BAT adaptation and the associated RRC signalling as described above is to be confirmed by RAN2.</w:t>
            </w:r>
            <w:r w:rsidRPr="00906000">
              <w:rPr>
                <w:rFonts w:eastAsiaTheme="minorEastAsia"/>
                <w:color w:val="000000" w:themeColor="text1"/>
              </w:rPr>
              <w:t>” The background is that SA2 is considering that the adaptation mechanism used for DL can also be extended for UL in Reactive feedback case. For this, feedback from UE over RRC may be required as described in clause 8.4 of TR 23.700-25 as there is no BAT in TSCAI to the RAN in Reactive feedback.</w:t>
            </w:r>
          </w:p>
          <w:p w14:paraId="347B6616" w14:textId="77777777" w:rsidR="00906000" w:rsidRPr="00906000" w:rsidRDefault="00906000" w:rsidP="00906000">
            <w:pPr>
              <w:spacing w:after="0"/>
              <w:rPr>
                <w:rFonts w:eastAsiaTheme="minorEastAsia"/>
                <w:color w:val="000000" w:themeColor="text1"/>
              </w:rPr>
            </w:pPr>
          </w:p>
          <w:p w14:paraId="00086195" w14:textId="6D227659" w:rsidR="00561C94" w:rsidRDefault="00906000" w:rsidP="00906000">
            <w:pPr>
              <w:spacing w:after="0"/>
            </w:pPr>
            <w:r w:rsidRPr="00906000">
              <w:rPr>
                <w:rFonts w:eastAsiaTheme="minorEastAsia" w:hint="eastAsia"/>
                <w:color w:val="000000" w:themeColor="text1"/>
                <w:lang w:eastAsia="zh-CN"/>
              </w:rPr>
              <w:t>S</w:t>
            </w:r>
            <w:r w:rsidRPr="00906000">
              <w:rPr>
                <w:rFonts w:eastAsiaTheme="minorEastAsia"/>
                <w:color w:val="000000" w:themeColor="text1"/>
                <w:lang w:eastAsia="zh-CN"/>
              </w:rPr>
              <w:t xml:space="preserve">A2 would like to ask if RAN2 see feasible to extend the adaptation mechanism also to the UL case based on UE feedback to RAN using RRC signalling. </w:t>
            </w:r>
          </w:p>
        </w:tc>
      </w:tr>
    </w:tbl>
    <w:p w14:paraId="1A578C58" w14:textId="77777777" w:rsidR="00D822DA" w:rsidRDefault="00D822DA" w:rsidP="00561C94">
      <w:pPr>
        <w:jc w:val="both"/>
      </w:pPr>
    </w:p>
    <w:p w14:paraId="63471831" w14:textId="2F74F9E9" w:rsidR="00831520" w:rsidRDefault="00D822DA" w:rsidP="00561C94">
      <w:pPr>
        <w:jc w:val="both"/>
      </w:pPr>
      <w:r>
        <w:t>The following for Reactive feedback has been captured in 23.700-25</w:t>
      </w:r>
      <w:r w:rsidR="00CD60DB">
        <w:t>:</w:t>
      </w:r>
    </w:p>
    <w:tbl>
      <w:tblPr>
        <w:tblStyle w:val="TableGrid"/>
        <w:tblW w:w="0" w:type="auto"/>
        <w:tblLook w:val="04A0" w:firstRow="1" w:lastRow="0" w:firstColumn="1" w:lastColumn="0" w:noHBand="0" w:noVBand="1"/>
      </w:tblPr>
      <w:tblGrid>
        <w:gridCol w:w="9631"/>
      </w:tblGrid>
      <w:tr w:rsidR="00D822DA" w14:paraId="4437A46B" w14:textId="77777777" w:rsidTr="00D822DA">
        <w:tc>
          <w:tcPr>
            <w:tcW w:w="9631" w:type="dxa"/>
          </w:tcPr>
          <w:p w14:paraId="2B0767A8" w14:textId="77777777" w:rsidR="00D822DA" w:rsidRPr="00D822DA" w:rsidRDefault="00D822DA" w:rsidP="00D822DA">
            <w:pPr>
              <w:overflowPunct w:val="0"/>
              <w:autoSpaceDE w:val="0"/>
              <w:autoSpaceDN w:val="0"/>
              <w:adjustRightInd w:val="0"/>
              <w:textAlignment w:val="baseline"/>
              <w:rPr>
                <w:lang w:eastAsia="en-GB"/>
              </w:rPr>
            </w:pPr>
            <w:r w:rsidRPr="00D822DA">
              <w:rPr>
                <w:lang w:eastAsia="en-GB"/>
              </w:rPr>
              <w:t>Principles for Re</w:t>
            </w:r>
            <w:r w:rsidRPr="00D822DA">
              <w:rPr>
                <w:lang w:val="en-US" w:eastAsia="zh-CN"/>
              </w:rPr>
              <w:t>active feedback</w:t>
            </w:r>
            <w:r w:rsidRPr="00D822DA">
              <w:rPr>
                <w:lang w:eastAsia="en-GB"/>
              </w:rPr>
              <w:t>:</w:t>
            </w:r>
          </w:p>
          <w:p w14:paraId="56206907" w14:textId="77777777" w:rsidR="00D822DA" w:rsidRPr="00D822DA" w:rsidRDefault="00D822DA" w:rsidP="00D822DA">
            <w:pPr>
              <w:overflowPunct w:val="0"/>
              <w:autoSpaceDE w:val="0"/>
              <w:autoSpaceDN w:val="0"/>
              <w:adjustRightInd w:val="0"/>
              <w:ind w:left="568" w:hanging="284"/>
              <w:textAlignment w:val="baseline"/>
              <w:rPr>
                <w:lang w:eastAsia="en-GB"/>
              </w:rPr>
            </w:pPr>
            <w:r w:rsidRPr="00D822DA">
              <w:rPr>
                <w:lang w:eastAsia="en-GB"/>
              </w:rPr>
              <w:t>-</w:t>
            </w:r>
            <w:r w:rsidRPr="00D822DA">
              <w:rPr>
                <w:lang w:eastAsia="en-GB"/>
              </w:rPr>
              <w:tab/>
              <w:t>The AF may request the 5GS to report the BAT offset; that is a time offset to the observed timing of the packet reception in the user plane in the NG-RAN. In this case the AF subscribes for the QoS notifications as described in the QoS notification control procedure in TS 23.501 [2] and includes an indication of "burst arrival time adaptation" in the QoS-request to the 5GC.</w:t>
            </w:r>
          </w:p>
          <w:p w14:paraId="346A18F2" w14:textId="77777777" w:rsidR="00D822DA" w:rsidRPr="00D822DA" w:rsidRDefault="00D822DA" w:rsidP="00D822DA">
            <w:pPr>
              <w:overflowPunct w:val="0"/>
              <w:autoSpaceDE w:val="0"/>
              <w:autoSpaceDN w:val="0"/>
              <w:adjustRightInd w:val="0"/>
              <w:ind w:left="568" w:hanging="284"/>
              <w:textAlignment w:val="baseline"/>
              <w:rPr>
                <w:lang w:eastAsia="en-GB"/>
              </w:rPr>
            </w:pPr>
            <w:r w:rsidRPr="00D822DA">
              <w:rPr>
                <w:lang w:eastAsia="en-GB"/>
              </w:rPr>
              <w:t>-</w:t>
            </w:r>
            <w:r w:rsidRPr="00D822DA">
              <w:rPr>
                <w:lang w:eastAsia="en-GB"/>
              </w:rPr>
              <w:tab/>
              <w:t>If the PCF receives indication for " burst arrival time adaptation" along a subscription for QoS notifications in policy authorization request from AF/NEF/TSCTSF, the PCF sets the QoS notification control parameter as described in TS 23.501 [2] and in addition sets a trigger to be notified for the "BAT offset" event for the corresponding PCC Rule via the SM policy control service to the SMF. The SMF provides the notification control parameter to the NG-RAN as described in TS 23.501, and in addition includes the indication of " burst arrival time adaptation" to the QoS profile.</w:t>
            </w:r>
          </w:p>
          <w:p w14:paraId="654BC8DD" w14:textId="77777777" w:rsidR="00D822DA" w:rsidRPr="00D822DA" w:rsidRDefault="00D822DA" w:rsidP="00D822DA">
            <w:pPr>
              <w:overflowPunct w:val="0"/>
              <w:autoSpaceDE w:val="0"/>
              <w:autoSpaceDN w:val="0"/>
              <w:adjustRightInd w:val="0"/>
              <w:ind w:left="568" w:hanging="284"/>
              <w:textAlignment w:val="baseline"/>
              <w:rPr>
                <w:lang w:eastAsia="en-GB"/>
              </w:rPr>
            </w:pPr>
            <w:r w:rsidRPr="00D822DA">
              <w:rPr>
                <w:lang w:eastAsia="en-GB"/>
              </w:rPr>
              <w:t>-</w:t>
            </w:r>
            <w:r w:rsidRPr="00D822DA">
              <w:rPr>
                <w:lang w:eastAsia="en-GB"/>
              </w:rPr>
              <w:tab/>
              <w:t xml:space="preserve">If the Notification control is enabled and indication of " burst arrival time adaptation" is set in </w:t>
            </w:r>
            <w:proofErr w:type="spellStart"/>
            <w:r w:rsidRPr="00D822DA">
              <w:rPr>
                <w:lang w:eastAsia="en-GB"/>
              </w:rPr>
              <w:t>theTSCAI</w:t>
            </w:r>
            <w:proofErr w:type="spellEnd"/>
            <w:r w:rsidRPr="00D822DA">
              <w:rPr>
                <w:lang w:eastAsia="en-GB"/>
              </w:rPr>
              <w:t>, and the NG-RAN determines that the PDB can no longer be guaranteed for a QoS Flow, the NG-RAN notifies the SMF as described in TS 23.501 [2] and in addition may include a BAT offset to the N2 SM information that is sent to SMF, eventually forwarded via PCF/TSCTSF/NEF to AF.</w:t>
            </w:r>
          </w:p>
          <w:p w14:paraId="2765B508" w14:textId="77777777" w:rsidR="00D822DA" w:rsidRPr="00D822DA" w:rsidRDefault="00D822DA" w:rsidP="00D822DA">
            <w:pPr>
              <w:overflowPunct w:val="0"/>
              <w:autoSpaceDE w:val="0"/>
              <w:autoSpaceDN w:val="0"/>
              <w:adjustRightInd w:val="0"/>
              <w:ind w:left="851" w:hanging="284"/>
              <w:textAlignment w:val="baseline"/>
              <w:rPr>
                <w:lang w:eastAsia="en-GB"/>
              </w:rPr>
            </w:pPr>
            <w:r w:rsidRPr="00D822DA">
              <w:rPr>
                <w:lang w:eastAsia="en-GB"/>
              </w:rPr>
              <w:lastRenderedPageBreak/>
              <w:t>-</w:t>
            </w:r>
            <w:r w:rsidRPr="00D822DA">
              <w:rPr>
                <w:lang w:eastAsia="en-GB"/>
              </w:rPr>
              <w:tab/>
              <w:t>If the NG-RAN receives the indication for "burst arrival time adaptation", the NG-RAN indicates the parameter to the UE via RRC signalling. The NG-RAN indicates a threshold for the BAT offset reports to the UE.</w:t>
            </w:r>
          </w:p>
          <w:p w14:paraId="03DEB938" w14:textId="77777777" w:rsidR="00D822DA" w:rsidRPr="00D822DA" w:rsidRDefault="00D822DA" w:rsidP="00D822DA">
            <w:pPr>
              <w:overflowPunct w:val="0"/>
              <w:autoSpaceDE w:val="0"/>
              <w:autoSpaceDN w:val="0"/>
              <w:adjustRightInd w:val="0"/>
              <w:ind w:left="851" w:hanging="284"/>
              <w:textAlignment w:val="baseline"/>
              <w:rPr>
                <w:lang w:eastAsia="en-GB"/>
              </w:rPr>
            </w:pPr>
            <w:r w:rsidRPr="00D822DA">
              <w:rPr>
                <w:lang w:eastAsia="en-GB"/>
              </w:rPr>
              <w:t>-</w:t>
            </w:r>
            <w:r w:rsidRPr="00D822DA">
              <w:rPr>
                <w:lang w:eastAsia="en-GB"/>
              </w:rPr>
              <w:tab/>
              <w:t>If the UE receives the indication for "burst arrival time adaptation" from NG-RAN, the UE determines a relative BAT offset value in reference to the current Burst Arrival Time experienced by UE (</w:t>
            </w:r>
            <w:proofErr w:type="gramStart"/>
            <w:r w:rsidRPr="00D822DA">
              <w:rPr>
                <w:lang w:eastAsia="en-GB"/>
              </w:rPr>
              <w:t>i.e.</w:t>
            </w:r>
            <w:proofErr w:type="gramEnd"/>
            <w:r w:rsidRPr="00D822DA">
              <w:rPr>
                <w:lang w:eastAsia="en-GB"/>
              </w:rPr>
              <w:t xml:space="preserve"> in reference to when UE currently receives bursts) and the scheduling UL time slot at UE (e.g. in Configured Grants, as defined in TS 38.321 [11]). The UE sends the BAT offset to RAN when the time offset value reaches the configured threshold, and NG-RAN sends the BAT offset value to SMF.</w:t>
            </w:r>
          </w:p>
          <w:p w14:paraId="4C787545" w14:textId="6FC88572" w:rsidR="00D822DA" w:rsidRDefault="00D822DA" w:rsidP="00D822DA">
            <w:pPr>
              <w:keepLines/>
              <w:overflowPunct w:val="0"/>
              <w:autoSpaceDE w:val="0"/>
              <w:autoSpaceDN w:val="0"/>
              <w:adjustRightInd w:val="0"/>
              <w:ind w:left="1559" w:hanging="1276"/>
              <w:textAlignment w:val="baseline"/>
            </w:pPr>
            <w:r w:rsidRPr="00D822DA">
              <w:rPr>
                <w:color w:val="FF0000"/>
                <w:lang w:eastAsia="en-GB"/>
              </w:rPr>
              <w:t>Editor's note:</w:t>
            </w:r>
            <w:r w:rsidRPr="00D822DA">
              <w:rPr>
                <w:color w:val="FF0000"/>
                <w:lang w:eastAsia="en-GB"/>
              </w:rPr>
              <w:tab/>
              <w:t>The need for UL BAT adaptation and the associated RRC signalling as described above is to be confirmed by RAN WG2.</w:t>
            </w:r>
          </w:p>
        </w:tc>
      </w:tr>
    </w:tbl>
    <w:p w14:paraId="7E47E21F" w14:textId="77B9EB20" w:rsidR="00F11A14" w:rsidRDefault="00831520" w:rsidP="00561C94">
      <w:pPr>
        <w:jc w:val="both"/>
      </w:pPr>
      <w:r>
        <w:lastRenderedPageBreak/>
        <w:t>In this contribution, we provide our views on this issue</w:t>
      </w:r>
      <w:r w:rsidR="00561C94">
        <w:t>.</w:t>
      </w:r>
      <w:r w:rsidR="00193BB2" w:rsidRPr="00F954A7">
        <w:t xml:space="preserve"> </w:t>
      </w:r>
    </w:p>
    <w:p w14:paraId="42894227" w14:textId="44CD60E0" w:rsidR="006005C8" w:rsidRPr="006E0133" w:rsidRDefault="00A209D6" w:rsidP="006E0133">
      <w:pPr>
        <w:pStyle w:val="Heading1"/>
        <w:jc w:val="both"/>
      </w:pPr>
      <w:r w:rsidRPr="006E13D1">
        <w:t>2</w:t>
      </w:r>
      <w:r w:rsidRPr="006E13D1">
        <w:tab/>
      </w:r>
      <w:r w:rsidR="00193BB2">
        <w:t>Discussion</w:t>
      </w:r>
    </w:p>
    <w:p w14:paraId="0B88E1C2" w14:textId="6C937124" w:rsidR="00D57D9F" w:rsidRDefault="008E733D" w:rsidP="00D57D9F">
      <w:pPr>
        <w:pStyle w:val="CommentText"/>
      </w:pPr>
      <w:r>
        <w:t xml:space="preserve">From the SA2 LS and the description in 23.700-25, </w:t>
      </w:r>
      <w:r w:rsidR="00D57D9F">
        <w:rPr>
          <w:rStyle w:val="CommentReference"/>
        </w:rPr>
        <w:t/>
      </w:r>
      <w:r w:rsidR="0092013C">
        <w:t>it only mentioned relative BAT offset</w:t>
      </w:r>
      <w:r w:rsidR="00306066">
        <w:t xml:space="preserve"> from the UE for BAT adaptation. I</w:t>
      </w:r>
      <w:r w:rsidR="00D57D9F">
        <w:t xml:space="preserve">t </w:t>
      </w:r>
      <w:r>
        <w:t xml:space="preserve">is not clear </w:t>
      </w:r>
      <w:r w:rsidR="0069022D">
        <w:t>how</w:t>
      </w:r>
      <w:r w:rsidR="00D57D9F">
        <w:t xml:space="preserve"> </w:t>
      </w:r>
      <w:r w:rsidR="0069022D">
        <w:t xml:space="preserve">the initial </w:t>
      </w:r>
      <w:r w:rsidR="00D57D9F">
        <w:t xml:space="preserve">BAT </w:t>
      </w:r>
      <w:r w:rsidR="0069022D">
        <w:t xml:space="preserve">is decided </w:t>
      </w:r>
      <w:r w:rsidR="003350C6">
        <w:t xml:space="preserve">if it is not provided in </w:t>
      </w:r>
      <w:r w:rsidR="00D57D9F">
        <w:t>TSCAI</w:t>
      </w:r>
      <w:r w:rsidR="003350C6">
        <w:t xml:space="preserve">, </w:t>
      </w:r>
      <w:proofErr w:type="gramStart"/>
      <w:r w:rsidR="003350C6">
        <w:t>e.g.</w:t>
      </w:r>
      <w:proofErr w:type="gramEnd"/>
      <w:r w:rsidR="003350C6">
        <w:t xml:space="preserve"> if it is expected for the </w:t>
      </w:r>
      <w:r>
        <w:t>UE to provide</w:t>
      </w:r>
      <w:r w:rsidR="00D57D9F">
        <w:t xml:space="preserve"> other information </w:t>
      </w:r>
      <w:r>
        <w:t xml:space="preserve">as well e.g. </w:t>
      </w:r>
      <w:r w:rsidR="00D22FE9">
        <w:t xml:space="preserve">Preferred UL burst arrival time, </w:t>
      </w:r>
      <w:r w:rsidR="00E74CD4">
        <w:t>p</w:t>
      </w:r>
      <w:r w:rsidR="008F6F87" w:rsidRPr="008F6F87">
        <w:t>referred UL burst periodicity</w:t>
      </w:r>
      <w:r w:rsidR="008F6F87">
        <w:t xml:space="preserve"> </w:t>
      </w:r>
      <w:r w:rsidR="00B94DB4">
        <w:t>etc</w:t>
      </w:r>
      <w:r w:rsidR="00FF183E">
        <w:t>.</w:t>
      </w:r>
      <w:r w:rsidR="00EC4ED5">
        <w:t>, since</w:t>
      </w:r>
      <w:r w:rsidR="00C10B78">
        <w:t xml:space="preserve"> preferred BAT</w:t>
      </w:r>
      <w:r w:rsidR="008C6A3F">
        <w:t xml:space="preserve"> and periodicity</w:t>
      </w:r>
      <w:r w:rsidR="00C10B78">
        <w:t xml:space="preserve"> could be </w:t>
      </w:r>
      <w:r w:rsidR="00EC4ED5">
        <w:t>beneficial</w:t>
      </w:r>
      <w:r w:rsidR="00C10B78">
        <w:t xml:space="preserve"> to align with the NW’s TDD pattern and CG configuration</w:t>
      </w:r>
      <w:r w:rsidR="0069022D">
        <w:t>s</w:t>
      </w:r>
      <w:r w:rsidR="00C10B78">
        <w:t>.</w:t>
      </w:r>
    </w:p>
    <w:p w14:paraId="11115DD9" w14:textId="36ECDC18" w:rsidR="00230282" w:rsidRDefault="0026662A" w:rsidP="005B5CD2">
      <w:pPr>
        <w:jc w:val="both"/>
      </w:pPr>
      <w:r>
        <w:t>Furthermore,</w:t>
      </w:r>
      <w:r w:rsidR="00166D03">
        <w:t xml:space="preserve"> whether RRC signalling is</w:t>
      </w:r>
      <w:r w:rsidR="004303D8">
        <w:t xml:space="preserve"> enough/</w:t>
      </w:r>
      <w:r w:rsidR="00166D03">
        <w:t>feasible depends on how dynamically those information changes</w:t>
      </w:r>
      <w:r w:rsidR="001C48FA">
        <w:t xml:space="preserve"> as well as delay requirement for providing such information</w:t>
      </w:r>
      <w:r w:rsidR="00166D03">
        <w:t xml:space="preserve">. </w:t>
      </w:r>
      <w:r w:rsidR="000341DA">
        <w:t xml:space="preserve">If it is rather static, UE assistance information via RRC </w:t>
      </w:r>
      <w:r w:rsidR="001C48FA">
        <w:t>could</w:t>
      </w:r>
      <w:r w:rsidR="000341DA">
        <w:t xml:space="preserve"> be considered</w:t>
      </w:r>
      <w:r w:rsidR="00F670BE">
        <w:t xml:space="preserve"> which has currently </w:t>
      </w:r>
      <w:r w:rsidR="008D6C72">
        <w:t>been</w:t>
      </w:r>
      <w:r w:rsidR="00F670BE">
        <w:t xml:space="preserve"> used for varies purposes</w:t>
      </w:r>
      <w:r w:rsidR="005F6CC1">
        <w:t xml:space="preserve"> in legacy</w:t>
      </w:r>
      <w:r w:rsidR="000341DA">
        <w:t>. While if it is rather dynamic</w:t>
      </w:r>
      <w:r w:rsidR="008334F5">
        <w:t xml:space="preserve"> </w:t>
      </w:r>
      <w:r w:rsidR="00481F1D">
        <w:t>and/</w:t>
      </w:r>
      <w:r w:rsidR="008334F5">
        <w:t>or with low latency requirement</w:t>
      </w:r>
      <w:r w:rsidR="000341DA">
        <w:t>, L2 signalling might be needed.</w:t>
      </w:r>
    </w:p>
    <w:p w14:paraId="0EA52C78" w14:textId="4C15CDF2" w:rsidR="00116083" w:rsidRPr="00A209D6" w:rsidRDefault="00116083" w:rsidP="00116083">
      <w:pPr>
        <w:jc w:val="both"/>
      </w:pPr>
      <w:r w:rsidRPr="000341DA">
        <w:rPr>
          <w:b/>
          <w:bCs/>
        </w:rPr>
        <w:t>Proposal</w:t>
      </w:r>
      <w:r>
        <w:t>:</w:t>
      </w:r>
      <w:r w:rsidRPr="00D5284B">
        <w:t xml:space="preserve"> </w:t>
      </w:r>
      <w:r>
        <w:t xml:space="preserve">In the </w:t>
      </w:r>
      <w:proofErr w:type="gramStart"/>
      <w:r>
        <w:t>reply</w:t>
      </w:r>
      <w:proofErr w:type="gramEnd"/>
      <w:r>
        <w:t xml:space="preserve"> LS</w:t>
      </w:r>
      <w:r w:rsidRPr="00ED2C78">
        <w:t xml:space="preserve"> </w:t>
      </w:r>
      <w:r>
        <w:t xml:space="preserve">to SA2, ask for clarification on how dynamic </w:t>
      </w:r>
      <w:r w:rsidR="0083551F">
        <w:t>the</w:t>
      </w:r>
      <w:r>
        <w:t xml:space="preserve"> information is and the delay requirement for providing the assistance information from the UE.</w:t>
      </w:r>
    </w:p>
    <w:p w14:paraId="38625C4D" w14:textId="7D40B41B" w:rsidR="002B0DF7" w:rsidRPr="002B0DF7" w:rsidRDefault="002B0DF7" w:rsidP="005B5CD2">
      <w:pPr>
        <w:jc w:val="both"/>
        <w:rPr>
          <w:lang w:val="en-US"/>
        </w:rPr>
      </w:pPr>
      <w:r>
        <w:rPr>
          <w:lang w:val="en-US"/>
        </w:rPr>
        <w:t>UAI is currently used for following purposes:</w:t>
      </w:r>
    </w:p>
    <w:tbl>
      <w:tblPr>
        <w:tblStyle w:val="TableGrid"/>
        <w:tblW w:w="0" w:type="auto"/>
        <w:tblLook w:val="04A0" w:firstRow="1" w:lastRow="0" w:firstColumn="1" w:lastColumn="0" w:noHBand="0" w:noVBand="1"/>
      </w:tblPr>
      <w:tblGrid>
        <w:gridCol w:w="9631"/>
      </w:tblGrid>
      <w:tr w:rsidR="00F670BE" w14:paraId="03191947" w14:textId="77777777" w:rsidTr="00F670BE">
        <w:tc>
          <w:tcPr>
            <w:tcW w:w="9631" w:type="dxa"/>
          </w:tcPr>
          <w:p w14:paraId="73D6A30B" w14:textId="77777777" w:rsidR="002B0DF7" w:rsidRPr="00B55E3E" w:rsidRDefault="002B0DF7" w:rsidP="002B0DF7">
            <w:r w:rsidRPr="00B55E3E">
              <w:t xml:space="preserve">The purpose of this procedure is for the UE to inform </w:t>
            </w:r>
            <w:r w:rsidRPr="00B55E3E">
              <w:rPr>
                <w:lang w:eastAsia="zh-CN"/>
              </w:rPr>
              <w:t>the network</w:t>
            </w:r>
            <w:r w:rsidRPr="00B55E3E">
              <w:t xml:space="preserve"> of:</w:t>
            </w:r>
          </w:p>
          <w:p w14:paraId="0C39CA52" w14:textId="77777777" w:rsidR="002B0DF7" w:rsidRPr="00B55E3E" w:rsidRDefault="002B0DF7" w:rsidP="002B0DF7">
            <w:pPr>
              <w:pStyle w:val="B1"/>
            </w:pPr>
            <w:r w:rsidRPr="00B55E3E">
              <w:t>-</w:t>
            </w:r>
            <w:r w:rsidRPr="00B55E3E">
              <w:tab/>
              <w:t>its delay budget report carrying desired increment/decrement in the connected mode DRX cycle length, or;</w:t>
            </w:r>
          </w:p>
          <w:p w14:paraId="20135FDE" w14:textId="77777777" w:rsidR="002B0DF7" w:rsidRPr="00B55E3E" w:rsidRDefault="002B0DF7" w:rsidP="002B0DF7">
            <w:pPr>
              <w:pStyle w:val="B1"/>
            </w:pPr>
            <w:r w:rsidRPr="00B55E3E">
              <w:t>-</w:t>
            </w:r>
            <w:r w:rsidRPr="00B55E3E">
              <w:tab/>
              <w:t>its overheating assistance information, or;</w:t>
            </w:r>
          </w:p>
          <w:p w14:paraId="22518458" w14:textId="77777777" w:rsidR="002B0DF7" w:rsidRPr="00B55E3E" w:rsidRDefault="002B0DF7" w:rsidP="002B0DF7">
            <w:pPr>
              <w:pStyle w:val="B1"/>
            </w:pPr>
            <w:r w:rsidRPr="00B55E3E">
              <w:t>-</w:t>
            </w:r>
            <w:r w:rsidRPr="00B55E3E">
              <w:tab/>
              <w:t>its IDC assistance information, or;</w:t>
            </w:r>
          </w:p>
          <w:p w14:paraId="2C4EDC64" w14:textId="77777777" w:rsidR="002B0DF7" w:rsidRPr="00B55E3E" w:rsidRDefault="002B0DF7" w:rsidP="002B0DF7">
            <w:pPr>
              <w:pStyle w:val="B1"/>
            </w:pPr>
            <w:r w:rsidRPr="00B55E3E">
              <w:t>-</w:t>
            </w:r>
            <w:r w:rsidRPr="00B55E3E">
              <w:tab/>
              <w:t>its preference on DRX parameters for power saving, or;</w:t>
            </w:r>
          </w:p>
          <w:p w14:paraId="6869B98C" w14:textId="77777777" w:rsidR="002B0DF7" w:rsidRPr="00B55E3E" w:rsidRDefault="002B0DF7" w:rsidP="002B0DF7">
            <w:pPr>
              <w:pStyle w:val="B1"/>
            </w:pPr>
            <w:r w:rsidRPr="00B55E3E">
              <w:t>-</w:t>
            </w:r>
            <w:r w:rsidRPr="00B55E3E">
              <w:tab/>
              <w:t>its preference on the maximum aggregated bandwidth for power saving, or;</w:t>
            </w:r>
          </w:p>
          <w:p w14:paraId="3B002C2B" w14:textId="77777777" w:rsidR="002B0DF7" w:rsidRPr="00B55E3E" w:rsidRDefault="002B0DF7" w:rsidP="002B0DF7">
            <w:pPr>
              <w:pStyle w:val="B1"/>
            </w:pPr>
            <w:r w:rsidRPr="00B55E3E">
              <w:t>-</w:t>
            </w:r>
            <w:r w:rsidRPr="00B55E3E">
              <w:tab/>
              <w:t>its preference on the maximum number of secondary component carriers for power saving, or;</w:t>
            </w:r>
          </w:p>
          <w:p w14:paraId="10AB2E36" w14:textId="77777777" w:rsidR="002B0DF7" w:rsidRPr="00B55E3E" w:rsidRDefault="002B0DF7" w:rsidP="002B0DF7">
            <w:pPr>
              <w:pStyle w:val="B1"/>
            </w:pPr>
            <w:r w:rsidRPr="00B55E3E">
              <w:t>-</w:t>
            </w:r>
            <w:r w:rsidRPr="00B55E3E">
              <w:tab/>
              <w:t>its preference on the maximum number of MIMO layers for power saving, or;</w:t>
            </w:r>
          </w:p>
          <w:p w14:paraId="12189720" w14:textId="77777777" w:rsidR="002B0DF7" w:rsidRPr="00B55E3E" w:rsidRDefault="002B0DF7" w:rsidP="002B0DF7">
            <w:pPr>
              <w:pStyle w:val="B1"/>
            </w:pPr>
            <w:r w:rsidRPr="00B55E3E">
              <w:t>-</w:t>
            </w:r>
            <w:r w:rsidRPr="00B55E3E">
              <w:tab/>
              <w:t>its preference on the minimum scheduling offset for cross-slot scheduling for power saving, or;</w:t>
            </w:r>
          </w:p>
          <w:p w14:paraId="546A615E" w14:textId="77777777" w:rsidR="002B0DF7" w:rsidRPr="00B55E3E" w:rsidRDefault="002B0DF7" w:rsidP="002B0DF7">
            <w:pPr>
              <w:pStyle w:val="B1"/>
            </w:pPr>
            <w:r w:rsidRPr="00B55E3E">
              <w:t>-</w:t>
            </w:r>
            <w:r w:rsidRPr="00B55E3E">
              <w:tab/>
              <w:t>its preference on the RRC state, or;</w:t>
            </w:r>
          </w:p>
          <w:p w14:paraId="10263C93" w14:textId="77777777" w:rsidR="002B0DF7" w:rsidRPr="00B55E3E" w:rsidRDefault="002B0DF7" w:rsidP="002B0DF7">
            <w:pPr>
              <w:pStyle w:val="B1"/>
            </w:pPr>
            <w:r w:rsidRPr="00B55E3E">
              <w:t>-</w:t>
            </w:r>
            <w:r w:rsidRPr="00B55E3E">
              <w:tab/>
              <w:t xml:space="preserve">configured grant assistance information for NR </w:t>
            </w:r>
            <w:proofErr w:type="spellStart"/>
            <w:r w:rsidRPr="00B55E3E">
              <w:t>sidelink</w:t>
            </w:r>
            <w:proofErr w:type="spellEnd"/>
            <w:r w:rsidRPr="00B55E3E">
              <w:t xml:space="preserve"> communication, or;</w:t>
            </w:r>
          </w:p>
          <w:p w14:paraId="25EE9CAF" w14:textId="77777777" w:rsidR="002B0DF7" w:rsidRPr="00B55E3E" w:rsidRDefault="002B0DF7" w:rsidP="002B0DF7">
            <w:pPr>
              <w:pStyle w:val="B1"/>
            </w:pPr>
            <w:r w:rsidRPr="00B55E3E">
              <w:t>-</w:t>
            </w:r>
            <w:r w:rsidRPr="00B55E3E">
              <w:tab/>
              <w:t>its preference in being provisioned with reference time information, or;</w:t>
            </w:r>
          </w:p>
          <w:p w14:paraId="4DFDB1C7" w14:textId="77777777" w:rsidR="002B0DF7" w:rsidRPr="00B55E3E" w:rsidRDefault="002B0DF7" w:rsidP="002B0DF7">
            <w:pPr>
              <w:pStyle w:val="B1"/>
            </w:pPr>
            <w:r w:rsidRPr="00B55E3E">
              <w:t>-</w:t>
            </w:r>
            <w:r w:rsidRPr="00B55E3E">
              <w:tab/>
              <w:t>its preference for FR2 UL gap, or;</w:t>
            </w:r>
          </w:p>
          <w:p w14:paraId="1899EEB8" w14:textId="77777777" w:rsidR="002B0DF7" w:rsidRPr="00B55E3E" w:rsidRDefault="002B0DF7" w:rsidP="002B0DF7">
            <w:pPr>
              <w:pStyle w:val="B1"/>
            </w:pPr>
            <w:r w:rsidRPr="00B55E3E">
              <w:t>-</w:t>
            </w:r>
            <w:r w:rsidRPr="00B55E3E">
              <w:tab/>
            </w:r>
            <w:r w:rsidRPr="00B55E3E">
              <w:rPr>
                <w:lang w:eastAsia="zh-CN"/>
              </w:rPr>
              <w:t xml:space="preserve">its preference </w:t>
            </w:r>
            <w:r w:rsidRPr="00B55E3E">
              <w:t>to transition out of RRC_CONNECTED state for MUSIM operation, or;</w:t>
            </w:r>
          </w:p>
          <w:p w14:paraId="6467D0FF" w14:textId="77777777" w:rsidR="002B0DF7" w:rsidRPr="00B55E3E" w:rsidRDefault="002B0DF7" w:rsidP="002B0DF7">
            <w:pPr>
              <w:pStyle w:val="B1"/>
            </w:pPr>
            <w:r w:rsidRPr="00B55E3E">
              <w:t>-</w:t>
            </w:r>
            <w:r w:rsidRPr="00B55E3E">
              <w:tab/>
            </w:r>
            <w:r w:rsidRPr="00B55E3E">
              <w:rPr>
                <w:lang w:eastAsia="zh-CN"/>
              </w:rPr>
              <w:t>its preference on the MUSIM gaps</w:t>
            </w:r>
            <w:r w:rsidRPr="00B55E3E">
              <w:t>, or;</w:t>
            </w:r>
          </w:p>
          <w:p w14:paraId="7DC9C3C3" w14:textId="77777777" w:rsidR="002B0DF7" w:rsidRPr="00B55E3E" w:rsidRDefault="002B0DF7" w:rsidP="002B0DF7">
            <w:pPr>
              <w:pStyle w:val="B1"/>
            </w:pPr>
            <w:r w:rsidRPr="00B55E3E">
              <w:t>-</w:t>
            </w:r>
            <w:r w:rsidRPr="00B55E3E">
              <w:tab/>
              <w:t>its relaxation state for RLM measurements, or;</w:t>
            </w:r>
          </w:p>
          <w:p w14:paraId="40681D14" w14:textId="77777777" w:rsidR="002B0DF7" w:rsidRPr="00B55E3E" w:rsidRDefault="002B0DF7" w:rsidP="002B0DF7">
            <w:pPr>
              <w:pStyle w:val="B1"/>
            </w:pPr>
            <w:r w:rsidRPr="00B55E3E">
              <w:t>-</w:t>
            </w:r>
            <w:r w:rsidRPr="00B55E3E">
              <w:tab/>
              <w:t>its relaxation state for BFD measurements, or;</w:t>
            </w:r>
          </w:p>
          <w:p w14:paraId="7530713D" w14:textId="77777777" w:rsidR="002B0DF7" w:rsidRPr="00B55E3E" w:rsidRDefault="002B0DF7" w:rsidP="002B0DF7">
            <w:pPr>
              <w:pStyle w:val="B1"/>
            </w:pPr>
            <w:r w:rsidRPr="00B55E3E">
              <w:lastRenderedPageBreak/>
              <w:t>-</w:t>
            </w:r>
            <w:r w:rsidRPr="00B55E3E">
              <w:tab/>
              <w:t>availability of data and/or signalling mapped to radio bearers which are not configured for SDT, or;</w:t>
            </w:r>
          </w:p>
          <w:p w14:paraId="5E751D5B" w14:textId="77777777" w:rsidR="002B0DF7" w:rsidRPr="00B55E3E" w:rsidRDefault="002B0DF7" w:rsidP="002B0DF7">
            <w:pPr>
              <w:pStyle w:val="B1"/>
            </w:pPr>
            <w:r w:rsidRPr="00B55E3E">
              <w:t>-</w:t>
            </w:r>
            <w:r w:rsidRPr="00B55E3E">
              <w:tab/>
              <w:t>its preference for the SCG to be deactivated, or;</w:t>
            </w:r>
          </w:p>
          <w:p w14:paraId="4DF410FD" w14:textId="77777777" w:rsidR="002B0DF7" w:rsidRPr="00B55E3E" w:rsidRDefault="002B0DF7" w:rsidP="002B0DF7">
            <w:pPr>
              <w:pStyle w:val="B1"/>
            </w:pPr>
            <w:r w:rsidRPr="00B55E3E">
              <w:t>-</w:t>
            </w:r>
            <w:r w:rsidRPr="00B55E3E">
              <w:tab/>
              <w:t>indicate that the UE has uplink data to transmit for a DRB for which there is no MCG RLC bearer while the SCG is deactivated, or;</w:t>
            </w:r>
          </w:p>
          <w:p w14:paraId="273C8717" w14:textId="77777777" w:rsidR="002B0DF7" w:rsidRPr="00B55E3E" w:rsidRDefault="002B0DF7" w:rsidP="002B0DF7">
            <w:pPr>
              <w:pStyle w:val="B1"/>
            </w:pPr>
            <w:r w:rsidRPr="00B55E3E">
              <w:t>-</w:t>
            </w:r>
            <w:r w:rsidRPr="00B55E3E">
              <w:tab/>
              <w:t>change of its fulfilment status for RRM measurement relaxation criterion, or;</w:t>
            </w:r>
          </w:p>
          <w:p w14:paraId="1EE2EFE0" w14:textId="3AD69BE5" w:rsidR="00F670BE" w:rsidRDefault="002B0DF7" w:rsidP="002B0DF7">
            <w:pPr>
              <w:pStyle w:val="B1"/>
            </w:pPr>
            <w:r w:rsidRPr="00B55E3E">
              <w:t>-</w:t>
            </w:r>
            <w:r w:rsidRPr="00B55E3E">
              <w:tab/>
              <w:t>service link (specified in TS 38.300 [2]) propagation delay difference between serving cell and neighbour cell(s).</w:t>
            </w:r>
          </w:p>
        </w:tc>
      </w:tr>
    </w:tbl>
    <w:p w14:paraId="48FC4543" w14:textId="77777777" w:rsidR="00F670BE" w:rsidRDefault="00F670BE" w:rsidP="005B5CD2">
      <w:pPr>
        <w:jc w:val="both"/>
      </w:pPr>
    </w:p>
    <w:p w14:paraId="5FF2457F" w14:textId="4A7AC692" w:rsidR="00A209D6" w:rsidRPr="006E13D1" w:rsidRDefault="006005C8" w:rsidP="005240AE">
      <w:pPr>
        <w:pStyle w:val="Heading1"/>
        <w:jc w:val="both"/>
      </w:pPr>
      <w:r>
        <w:t>3</w:t>
      </w:r>
      <w:r w:rsidR="00A209D6" w:rsidRPr="006E13D1">
        <w:tab/>
      </w:r>
      <w:r w:rsidR="008C3057">
        <w:t>Conclusion</w:t>
      </w:r>
    </w:p>
    <w:p w14:paraId="432B0A82" w14:textId="079BE9A4" w:rsidR="00A209D6" w:rsidRPr="00A66B6B" w:rsidRDefault="00D5284B" w:rsidP="005240AE">
      <w:pPr>
        <w:jc w:val="both"/>
        <w:rPr>
          <w:lang w:val="en-US"/>
        </w:rPr>
      </w:pPr>
      <w:r>
        <w:t xml:space="preserve">Feedback on </w:t>
      </w:r>
      <w:r w:rsidRPr="00534008">
        <w:t>UL scenario of reactive RAN feedback for burst sending time adjustment</w:t>
      </w:r>
      <w:r>
        <w:t xml:space="preserve"> is discussed in this contribution with the following</w:t>
      </w:r>
      <w:r w:rsidR="004E3219">
        <w:t xml:space="preserve"> proposal proposed:</w:t>
      </w:r>
    </w:p>
    <w:p w14:paraId="35F222F4" w14:textId="686DF28B" w:rsidR="00080512" w:rsidRDefault="00ED2C78" w:rsidP="005240AE">
      <w:pPr>
        <w:jc w:val="both"/>
      </w:pPr>
      <w:r w:rsidRPr="000341DA">
        <w:rPr>
          <w:b/>
          <w:bCs/>
        </w:rPr>
        <w:t>Proposal</w:t>
      </w:r>
      <w:r>
        <w:t>:</w:t>
      </w:r>
      <w:r w:rsidRPr="00D5284B">
        <w:t xml:space="preserve"> </w:t>
      </w:r>
      <w:r>
        <w:t xml:space="preserve">In the </w:t>
      </w:r>
      <w:proofErr w:type="gramStart"/>
      <w:r>
        <w:t>reply</w:t>
      </w:r>
      <w:proofErr w:type="gramEnd"/>
      <w:r>
        <w:t xml:space="preserve"> LS</w:t>
      </w:r>
      <w:r w:rsidRPr="00ED2C78">
        <w:t xml:space="preserve"> </w:t>
      </w:r>
      <w:r>
        <w:t>to SA2, ask for clarification on how dynamic</w:t>
      </w:r>
      <w:r w:rsidR="009C0115">
        <w:t xml:space="preserve"> </w:t>
      </w:r>
      <w:r w:rsidR="00F340E1">
        <w:t>the</w:t>
      </w:r>
      <w:r w:rsidR="009C0115">
        <w:t xml:space="preserve"> information is</w:t>
      </w:r>
      <w:r>
        <w:t xml:space="preserve"> and</w:t>
      </w:r>
      <w:r w:rsidR="009C0115">
        <w:t xml:space="preserve"> the</w:t>
      </w:r>
      <w:r>
        <w:t xml:space="preserve"> delay requirement for providing the assistance information from the UE.</w:t>
      </w:r>
    </w:p>
    <w:p w14:paraId="1DFD6293" w14:textId="5D4EE955" w:rsidR="004E3219" w:rsidRDefault="004E3219" w:rsidP="004E3219">
      <w:pPr>
        <w:pStyle w:val="Heading1"/>
        <w:jc w:val="both"/>
      </w:pPr>
      <w:r>
        <w:t xml:space="preserve">Reference </w:t>
      </w:r>
    </w:p>
    <w:p w14:paraId="2027002D" w14:textId="2AB1D75F" w:rsidR="004E3219" w:rsidRDefault="004E3219" w:rsidP="004E3219">
      <w:pPr>
        <w:rPr>
          <w:color w:val="000000"/>
        </w:rPr>
      </w:pPr>
      <w:r>
        <w:t>[1]</w:t>
      </w:r>
      <w:r w:rsidRPr="004E3219">
        <w:t xml:space="preserve"> </w:t>
      </w:r>
      <w:hyperlink r:id="rId13" w:history="1">
        <w:r w:rsidRPr="0008083B">
          <w:rPr>
            <w:rStyle w:val="Hyperlink"/>
          </w:rPr>
          <w:t>R2-2211038</w:t>
        </w:r>
      </w:hyperlink>
      <w:r>
        <w:t xml:space="preserve">, </w:t>
      </w:r>
      <w:r w:rsidR="00CD60DB" w:rsidRPr="00CD60DB">
        <w:rPr>
          <w:i/>
          <w:iCs/>
          <w:color w:val="000000"/>
        </w:rPr>
        <w:t>LS on UL scenario of reactive RAN feedback for burst sending time adjustment</w:t>
      </w:r>
      <w:r w:rsidR="00CD60DB">
        <w:rPr>
          <w:color w:val="000000"/>
        </w:rPr>
        <w:t>, SA2</w:t>
      </w:r>
    </w:p>
    <w:p w14:paraId="2CE666AA" w14:textId="350871A9" w:rsidR="004E3219" w:rsidRPr="00A209D6" w:rsidRDefault="00CD60DB" w:rsidP="00020986">
      <w:r>
        <w:rPr>
          <w:color w:val="000000"/>
        </w:rPr>
        <w:t xml:space="preserve">[2] </w:t>
      </w:r>
      <w:hyperlink r:id="rId14" w:history="1">
        <w:r w:rsidRPr="005913BB">
          <w:rPr>
            <w:rStyle w:val="Hyperlink"/>
          </w:rPr>
          <w:t>TR23.700-25</w:t>
        </w:r>
      </w:hyperlink>
      <w:r>
        <w:t xml:space="preserve">, </w:t>
      </w:r>
      <w:r w:rsidR="00B97F30" w:rsidRPr="00B97F30">
        <w:rPr>
          <w:i/>
          <w:iCs/>
        </w:rPr>
        <w:t>Study on timing resiliency and TSC and URLLC enhancements</w:t>
      </w:r>
    </w:p>
    <w:sectPr w:rsidR="004E3219"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02F1E" w14:textId="77777777" w:rsidR="006C5ECA" w:rsidRDefault="006C5ECA">
      <w:r>
        <w:separator/>
      </w:r>
    </w:p>
  </w:endnote>
  <w:endnote w:type="continuationSeparator" w:id="0">
    <w:p w14:paraId="7CA6E968" w14:textId="77777777" w:rsidR="006C5ECA" w:rsidRDefault="006C5ECA">
      <w:r>
        <w:continuationSeparator/>
      </w:r>
    </w:p>
  </w:endnote>
  <w:endnote w:type="continuationNotice" w:id="1">
    <w:p w14:paraId="22FB5BD7" w14:textId="77777777" w:rsidR="006C5ECA" w:rsidRDefault="006C5E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E1E449" w14:textId="77777777" w:rsidR="006C5ECA" w:rsidRDefault="006C5ECA">
      <w:r>
        <w:separator/>
      </w:r>
    </w:p>
  </w:footnote>
  <w:footnote w:type="continuationSeparator" w:id="0">
    <w:p w14:paraId="29BEB45D" w14:textId="77777777" w:rsidR="006C5ECA" w:rsidRDefault="006C5ECA">
      <w:r>
        <w:continuationSeparator/>
      </w:r>
    </w:p>
  </w:footnote>
  <w:footnote w:type="continuationNotice" w:id="1">
    <w:p w14:paraId="4B4C852F" w14:textId="77777777" w:rsidR="006C5ECA" w:rsidRDefault="006C5EC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705DD7"/>
    <w:multiLevelType w:val="hybridMultilevel"/>
    <w:tmpl w:val="AF1410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4E751E"/>
    <w:multiLevelType w:val="hybridMultilevel"/>
    <w:tmpl w:val="B942A68C"/>
    <w:lvl w:ilvl="0" w:tplc="CEDEB466">
      <w:start w:val="1"/>
      <w:numFmt w:val="decimal"/>
      <w:lvlText w:val="%1."/>
      <w:lvlJc w:val="left"/>
      <w:pPr>
        <w:ind w:left="197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AB0E99"/>
    <w:multiLevelType w:val="hybridMultilevel"/>
    <w:tmpl w:val="5E48889A"/>
    <w:lvl w:ilvl="0" w:tplc="060078D4">
      <w:start w:val="1"/>
      <w:numFmt w:val="decimal"/>
      <w:lvlText w:val="%1."/>
      <w:lvlJc w:val="left"/>
      <w:pPr>
        <w:tabs>
          <w:tab w:val="num" w:pos="720"/>
        </w:tabs>
        <w:ind w:left="720" w:hanging="360"/>
      </w:pPr>
    </w:lvl>
    <w:lvl w:ilvl="1" w:tplc="E7903D66" w:tentative="1">
      <w:start w:val="1"/>
      <w:numFmt w:val="decimal"/>
      <w:lvlText w:val="%2."/>
      <w:lvlJc w:val="left"/>
      <w:pPr>
        <w:tabs>
          <w:tab w:val="num" w:pos="1440"/>
        </w:tabs>
        <w:ind w:left="1440" w:hanging="360"/>
      </w:pPr>
    </w:lvl>
    <w:lvl w:ilvl="2" w:tplc="D6F8887C" w:tentative="1">
      <w:start w:val="1"/>
      <w:numFmt w:val="decimal"/>
      <w:lvlText w:val="%3."/>
      <w:lvlJc w:val="left"/>
      <w:pPr>
        <w:tabs>
          <w:tab w:val="num" w:pos="2160"/>
        </w:tabs>
        <w:ind w:left="2160" w:hanging="360"/>
      </w:pPr>
    </w:lvl>
    <w:lvl w:ilvl="3" w:tplc="844CED58" w:tentative="1">
      <w:start w:val="1"/>
      <w:numFmt w:val="decimal"/>
      <w:lvlText w:val="%4."/>
      <w:lvlJc w:val="left"/>
      <w:pPr>
        <w:tabs>
          <w:tab w:val="num" w:pos="2880"/>
        </w:tabs>
        <w:ind w:left="2880" w:hanging="360"/>
      </w:pPr>
    </w:lvl>
    <w:lvl w:ilvl="4" w:tplc="CF7AFFB2" w:tentative="1">
      <w:start w:val="1"/>
      <w:numFmt w:val="decimal"/>
      <w:lvlText w:val="%5."/>
      <w:lvlJc w:val="left"/>
      <w:pPr>
        <w:tabs>
          <w:tab w:val="num" w:pos="3600"/>
        </w:tabs>
        <w:ind w:left="3600" w:hanging="360"/>
      </w:pPr>
    </w:lvl>
    <w:lvl w:ilvl="5" w:tplc="DEA29EF8" w:tentative="1">
      <w:start w:val="1"/>
      <w:numFmt w:val="decimal"/>
      <w:lvlText w:val="%6."/>
      <w:lvlJc w:val="left"/>
      <w:pPr>
        <w:tabs>
          <w:tab w:val="num" w:pos="4320"/>
        </w:tabs>
        <w:ind w:left="4320" w:hanging="360"/>
      </w:pPr>
    </w:lvl>
    <w:lvl w:ilvl="6" w:tplc="1302B198" w:tentative="1">
      <w:start w:val="1"/>
      <w:numFmt w:val="decimal"/>
      <w:lvlText w:val="%7."/>
      <w:lvlJc w:val="left"/>
      <w:pPr>
        <w:tabs>
          <w:tab w:val="num" w:pos="5040"/>
        </w:tabs>
        <w:ind w:left="5040" w:hanging="360"/>
      </w:pPr>
    </w:lvl>
    <w:lvl w:ilvl="7" w:tplc="97FC478C" w:tentative="1">
      <w:start w:val="1"/>
      <w:numFmt w:val="decimal"/>
      <w:lvlText w:val="%8."/>
      <w:lvlJc w:val="left"/>
      <w:pPr>
        <w:tabs>
          <w:tab w:val="num" w:pos="5760"/>
        </w:tabs>
        <w:ind w:left="5760" w:hanging="360"/>
      </w:pPr>
    </w:lvl>
    <w:lvl w:ilvl="8" w:tplc="2E7EFED0" w:tentative="1">
      <w:start w:val="1"/>
      <w:numFmt w:val="decimal"/>
      <w:lvlText w:val="%9."/>
      <w:lvlJc w:val="left"/>
      <w:pPr>
        <w:tabs>
          <w:tab w:val="num" w:pos="6480"/>
        </w:tabs>
        <w:ind w:left="6480" w:hanging="360"/>
      </w:pPr>
    </w:lvl>
  </w:abstractNum>
  <w:abstractNum w:abstractNumId="5" w15:restartNumberingAfterBreak="0">
    <w:nsid w:val="19D547CE"/>
    <w:multiLevelType w:val="hybridMultilevel"/>
    <w:tmpl w:val="DD243E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9B53E1"/>
    <w:multiLevelType w:val="multilevel"/>
    <w:tmpl w:val="1E9B53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98712F"/>
    <w:multiLevelType w:val="hybridMultilevel"/>
    <w:tmpl w:val="6C848E82"/>
    <w:lvl w:ilvl="0" w:tplc="04090001">
      <w:start w:val="1"/>
      <w:numFmt w:val="bullet"/>
      <w:lvlText w:val=""/>
      <w:lvlJc w:val="left"/>
      <w:pPr>
        <w:ind w:left="1080" w:hanging="360"/>
      </w:pPr>
      <w:rPr>
        <w:rFonts w:ascii="Symbol" w:hAnsi="Symbol" w:hint="default"/>
      </w:rPr>
    </w:lvl>
    <w:lvl w:ilvl="1" w:tplc="8514B394">
      <w:start w:val="1"/>
      <w:numFmt w:val="bullet"/>
      <w:lvlText w:val="o"/>
      <w:lvlJc w:val="left"/>
      <w:pPr>
        <w:ind w:left="1800" w:hanging="360"/>
      </w:pPr>
      <w:rPr>
        <w:rFonts w:ascii="Courier New" w:hAnsi="Courier New" w:cs="Courier New" w:hint="default"/>
        <w:color w:val="000000"/>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27AE013F"/>
    <w:multiLevelType w:val="hybridMultilevel"/>
    <w:tmpl w:val="EA22B888"/>
    <w:lvl w:ilvl="0" w:tplc="55DEA2FA">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0" w15:restartNumberingAfterBreak="0">
    <w:nsid w:val="2A8B4097"/>
    <w:multiLevelType w:val="hybridMultilevel"/>
    <w:tmpl w:val="5A68D142"/>
    <w:lvl w:ilvl="0" w:tplc="91445B52">
      <w:start w:val="1"/>
      <w:numFmt w:val="decimal"/>
      <w:lvlText w:val="%1."/>
      <w:lvlJc w:val="left"/>
      <w:pPr>
        <w:tabs>
          <w:tab w:val="num" w:pos="720"/>
        </w:tabs>
        <w:ind w:left="720" w:hanging="360"/>
      </w:pPr>
    </w:lvl>
    <w:lvl w:ilvl="1" w:tplc="B33ED6F0" w:tentative="1">
      <w:start w:val="1"/>
      <w:numFmt w:val="decimal"/>
      <w:lvlText w:val="%2."/>
      <w:lvlJc w:val="left"/>
      <w:pPr>
        <w:tabs>
          <w:tab w:val="num" w:pos="1440"/>
        </w:tabs>
        <w:ind w:left="1440" w:hanging="360"/>
      </w:pPr>
    </w:lvl>
    <w:lvl w:ilvl="2" w:tplc="567E877E" w:tentative="1">
      <w:start w:val="1"/>
      <w:numFmt w:val="decimal"/>
      <w:lvlText w:val="%3."/>
      <w:lvlJc w:val="left"/>
      <w:pPr>
        <w:tabs>
          <w:tab w:val="num" w:pos="2160"/>
        </w:tabs>
        <w:ind w:left="2160" w:hanging="360"/>
      </w:pPr>
    </w:lvl>
    <w:lvl w:ilvl="3" w:tplc="5D7A9400" w:tentative="1">
      <w:start w:val="1"/>
      <w:numFmt w:val="decimal"/>
      <w:lvlText w:val="%4."/>
      <w:lvlJc w:val="left"/>
      <w:pPr>
        <w:tabs>
          <w:tab w:val="num" w:pos="2880"/>
        </w:tabs>
        <w:ind w:left="2880" w:hanging="360"/>
      </w:pPr>
    </w:lvl>
    <w:lvl w:ilvl="4" w:tplc="5FB08240" w:tentative="1">
      <w:start w:val="1"/>
      <w:numFmt w:val="decimal"/>
      <w:lvlText w:val="%5."/>
      <w:lvlJc w:val="left"/>
      <w:pPr>
        <w:tabs>
          <w:tab w:val="num" w:pos="3600"/>
        </w:tabs>
        <w:ind w:left="3600" w:hanging="360"/>
      </w:pPr>
    </w:lvl>
    <w:lvl w:ilvl="5" w:tplc="545E1566" w:tentative="1">
      <w:start w:val="1"/>
      <w:numFmt w:val="decimal"/>
      <w:lvlText w:val="%6."/>
      <w:lvlJc w:val="left"/>
      <w:pPr>
        <w:tabs>
          <w:tab w:val="num" w:pos="4320"/>
        </w:tabs>
        <w:ind w:left="4320" w:hanging="360"/>
      </w:pPr>
    </w:lvl>
    <w:lvl w:ilvl="6" w:tplc="5F18AAFE" w:tentative="1">
      <w:start w:val="1"/>
      <w:numFmt w:val="decimal"/>
      <w:lvlText w:val="%7."/>
      <w:lvlJc w:val="left"/>
      <w:pPr>
        <w:tabs>
          <w:tab w:val="num" w:pos="5040"/>
        </w:tabs>
        <w:ind w:left="5040" w:hanging="360"/>
      </w:pPr>
    </w:lvl>
    <w:lvl w:ilvl="7" w:tplc="70FABCC0" w:tentative="1">
      <w:start w:val="1"/>
      <w:numFmt w:val="decimal"/>
      <w:lvlText w:val="%8."/>
      <w:lvlJc w:val="left"/>
      <w:pPr>
        <w:tabs>
          <w:tab w:val="num" w:pos="5760"/>
        </w:tabs>
        <w:ind w:left="5760" w:hanging="360"/>
      </w:pPr>
    </w:lvl>
    <w:lvl w:ilvl="8" w:tplc="A64635B6" w:tentative="1">
      <w:start w:val="1"/>
      <w:numFmt w:val="decimal"/>
      <w:lvlText w:val="%9."/>
      <w:lvlJc w:val="left"/>
      <w:pPr>
        <w:tabs>
          <w:tab w:val="num" w:pos="6480"/>
        </w:tabs>
        <w:ind w:left="6480" w:hanging="360"/>
      </w:pPr>
    </w:lvl>
  </w:abstractNum>
  <w:abstractNum w:abstractNumId="11" w15:restartNumberingAfterBreak="0">
    <w:nsid w:val="2F394DC1"/>
    <w:multiLevelType w:val="hybridMultilevel"/>
    <w:tmpl w:val="722C8AB4"/>
    <w:lvl w:ilvl="0" w:tplc="04090015">
      <w:start w:val="1"/>
      <w:numFmt w:val="upperLetter"/>
      <w:lvlText w:val="%1."/>
      <w:lvlJc w:val="left"/>
      <w:pPr>
        <w:ind w:left="648" w:hanging="360"/>
      </w:pPr>
      <w:rPr>
        <w:rFonts w:hint="default"/>
      </w:rPr>
    </w:lvl>
    <w:lvl w:ilvl="1" w:tplc="FFFFFFFF" w:tentative="1">
      <w:start w:val="1"/>
      <w:numFmt w:val="lowerLetter"/>
      <w:lvlText w:val="%2."/>
      <w:lvlJc w:val="left"/>
      <w:pPr>
        <w:ind w:left="1368" w:hanging="360"/>
      </w:pPr>
    </w:lvl>
    <w:lvl w:ilvl="2" w:tplc="FFFFFFFF" w:tentative="1">
      <w:start w:val="1"/>
      <w:numFmt w:val="lowerRoman"/>
      <w:lvlText w:val="%3."/>
      <w:lvlJc w:val="right"/>
      <w:pPr>
        <w:ind w:left="2088" w:hanging="180"/>
      </w:pPr>
    </w:lvl>
    <w:lvl w:ilvl="3" w:tplc="FFFFFFFF" w:tentative="1">
      <w:start w:val="1"/>
      <w:numFmt w:val="decimal"/>
      <w:lvlText w:val="%4."/>
      <w:lvlJc w:val="left"/>
      <w:pPr>
        <w:ind w:left="2808" w:hanging="360"/>
      </w:pPr>
    </w:lvl>
    <w:lvl w:ilvl="4" w:tplc="FFFFFFFF" w:tentative="1">
      <w:start w:val="1"/>
      <w:numFmt w:val="lowerLetter"/>
      <w:lvlText w:val="%5."/>
      <w:lvlJc w:val="left"/>
      <w:pPr>
        <w:ind w:left="3528" w:hanging="360"/>
      </w:pPr>
    </w:lvl>
    <w:lvl w:ilvl="5" w:tplc="FFFFFFFF" w:tentative="1">
      <w:start w:val="1"/>
      <w:numFmt w:val="lowerRoman"/>
      <w:lvlText w:val="%6."/>
      <w:lvlJc w:val="right"/>
      <w:pPr>
        <w:ind w:left="4248" w:hanging="180"/>
      </w:pPr>
    </w:lvl>
    <w:lvl w:ilvl="6" w:tplc="FFFFFFFF" w:tentative="1">
      <w:start w:val="1"/>
      <w:numFmt w:val="decimal"/>
      <w:lvlText w:val="%7."/>
      <w:lvlJc w:val="left"/>
      <w:pPr>
        <w:ind w:left="4968" w:hanging="360"/>
      </w:pPr>
    </w:lvl>
    <w:lvl w:ilvl="7" w:tplc="FFFFFFFF" w:tentative="1">
      <w:start w:val="1"/>
      <w:numFmt w:val="lowerLetter"/>
      <w:lvlText w:val="%8."/>
      <w:lvlJc w:val="left"/>
      <w:pPr>
        <w:ind w:left="5688" w:hanging="360"/>
      </w:pPr>
    </w:lvl>
    <w:lvl w:ilvl="8" w:tplc="FFFFFFFF" w:tentative="1">
      <w:start w:val="1"/>
      <w:numFmt w:val="lowerRoman"/>
      <w:lvlText w:val="%9."/>
      <w:lvlJc w:val="right"/>
      <w:pPr>
        <w:ind w:left="6408" w:hanging="180"/>
      </w:pPr>
    </w:lvl>
  </w:abstractNum>
  <w:abstractNum w:abstractNumId="12" w15:restartNumberingAfterBreak="0">
    <w:nsid w:val="2FD7007C"/>
    <w:multiLevelType w:val="hybridMultilevel"/>
    <w:tmpl w:val="9BBE442E"/>
    <w:lvl w:ilvl="0" w:tplc="626C697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CD6613"/>
    <w:multiLevelType w:val="hybridMultilevel"/>
    <w:tmpl w:val="BF5CCFAE"/>
    <w:lvl w:ilvl="0" w:tplc="9698AE1A">
      <w:start w:val="1"/>
      <w:numFmt w:val="lowerLetter"/>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F082E"/>
    <w:multiLevelType w:val="hybridMultilevel"/>
    <w:tmpl w:val="5E48889A"/>
    <w:lvl w:ilvl="0" w:tplc="060078D4">
      <w:start w:val="1"/>
      <w:numFmt w:val="decimal"/>
      <w:lvlText w:val="%1."/>
      <w:lvlJc w:val="left"/>
      <w:pPr>
        <w:tabs>
          <w:tab w:val="num" w:pos="720"/>
        </w:tabs>
        <w:ind w:left="720" w:hanging="360"/>
      </w:pPr>
    </w:lvl>
    <w:lvl w:ilvl="1" w:tplc="E7903D66" w:tentative="1">
      <w:start w:val="1"/>
      <w:numFmt w:val="decimal"/>
      <w:lvlText w:val="%2."/>
      <w:lvlJc w:val="left"/>
      <w:pPr>
        <w:tabs>
          <w:tab w:val="num" w:pos="1440"/>
        </w:tabs>
        <w:ind w:left="1440" w:hanging="360"/>
      </w:pPr>
    </w:lvl>
    <w:lvl w:ilvl="2" w:tplc="D6F8887C" w:tentative="1">
      <w:start w:val="1"/>
      <w:numFmt w:val="decimal"/>
      <w:lvlText w:val="%3."/>
      <w:lvlJc w:val="left"/>
      <w:pPr>
        <w:tabs>
          <w:tab w:val="num" w:pos="2160"/>
        </w:tabs>
        <w:ind w:left="2160" w:hanging="360"/>
      </w:pPr>
    </w:lvl>
    <w:lvl w:ilvl="3" w:tplc="844CED58" w:tentative="1">
      <w:start w:val="1"/>
      <w:numFmt w:val="decimal"/>
      <w:lvlText w:val="%4."/>
      <w:lvlJc w:val="left"/>
      <w:pPr>
        <w:tabs>
          <w:tab w:val="num" w:pos="2880"/>
        </w:tabs>
        <w:ind w:left="2880" w:hanging="360"/>
      </w:pPr>
    </w:lvl>
    <w:lvl w:ilvl="4" w:tplc="CF7AFFB2" w:tentative="1">
      <w:start w:val="1"/>
      <w:numFmt w:val="decimal"/>
      <w:lvlText w:val="%5."/>
      <w:lvlJc w:val="left"/>
      <w:pPr>
        <w:tabs>
          <w:tab w:val="num" w:pos="3600"/>
        </w:tabs>
        <w:ind w:left="3600" w:hanging="360"/>
      </w:pPr>
    </w:lvl>
    <w:lvl w:ilvl="5" w:tplc="DEA29EF8" w:tentative="1">
      <w:start w:val="1"/>
      <w:numFmt w:val="decimal"/>
      <w:lvlText w:val="%6."/>
      <w:lvlJc w:val="left"/>
      <w:pPr>
        <w:tabs>
          <w:tab w:val="num" w:pos="4320"/>
        </w:tabs>
        <w:ind w:left="4320" w:hanging="360"/>
      </w:pPr>
    </w:lvl>
    <w:lvl w:ilvl="6" w:tplc="1302B198" w:tentative="1">
      <w:start w:val="1"/>
      <w:numFmt w:val="decimal"/>
      <w:lvlText w:val="%7."/>
      <w:lvlJc w:val="left"/>
      <w:pPr>
        <w:tabs>
          <w:tab w:val="num" w:pos="5040"/>
        </w:tabs>
        <w:ind w:left="5040" w:hanging="360"/>
      </w:pPr>
    </w:lvl>
    <w:lvl w:ilvl="7" w:tplc="97FC478C" w:tentative="1">
      <w:start w:val="1"/>
      <w:numFmt w:val="decimal"/>
      <w:lvlText w:val="%8."/>
      <w:lvlJc w:val="left"/>
      <w:pPr>
        <w:tabs>
          <w:tab w:val="num" w:pos="5760"/>
        </w:tabs>
        <w:ind w:left="5760" w:hanging="360"/>
      </w:pPr>
    </w:lvl>
    <w:lvl w:ilvl="8" w:tplc="2E7EFED0" w:tentative="1">
      <w:start w:val="1"/>
      <w:numFmt w:val="decimal"/>
      <w:lvlText w:val="%9."/>
      <w:lvlJc w:val="left"/>
      <w:pPr>
        <w:tabs>
          <w:tab w:val="num" w:pos="6480"/>
        </w:tabs>
        <w:ind w:left="6480" w:hanging="360"/>
      </w:p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E297226"/>
    <w:multiLevelType w:val="hybridMultilevel"/>
    <w:tmpl w:val="0D8CF06A"/>
    <w:lvl w:ilvl="0" w:tplc="B464DAC8">
      <w:start w:val="1"/>
      <w:numFmt w:val="lowerLetter"/>
      <w:lvlText w:val="%1."/>
      <w:lvlJc w:val="left"/>
      <w:pPr>
        <w:ind w:left="770" w:hanging="360"/>
      </w:pPr>
      <w:rPr>
        <w:rFonts w:hint="default"/>
        <w:sz w:val="20"/>
        <w:szCs w:val="20"/>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 w15:restartNumberingAfterBreak="0">
    <w:nsid w:val="417B5F7F"/>
    <w:multiLevelType w:val="hybridMultilevel"/>
    <w:tmpl w:val="F5A43A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EE5BEA"/>
    <w:multiLevelType w:val="hybridMultilevel"/>
    <w:tmpl w:val="C2F82A86"/>
    <w:lvl w:ilvl="0" w:tplc="9B581326">
      <w:start w:val="1"/>
      <w:numFmt w:val="decimal"/>
      <w:lvlText w:val="%1."/>
      <w:lvlJc w:val="left"/>
      <w:pPr>
        <w:tabs>
          <w:tab w:val="num" w:pos="720"/>
        </w:tabs>
        <w:ind w:left="720" w:hanging="360"/>
      </w:pPr>
    </w:lvl>
    <w:lvl w:ilvl="1" w:tplc="1AF22C96" w:tentative="1">
      <w:start w:val="1"/>
      <w:numFmt w:val="decimal"/>
      <w:lvlText w:val="%2."/>
      <w:lvlJc w:val="left"/>
      <w:pPr>
        <w:tabs>
          <w:tab w:val="num" w:pos="1440"/>
        </w:tabs>
        <w:ind w:left="1440" w:hanging="360"/>
      </w:pPr>
    </w:lvl>
    <w:lvl w:ilvl="2" w:tplc="D69E1010" w:tentative="1">
      <w:start w:val="1"/>
      <w:numFmt w:val="decimal"/>
      <w:lvlText w:val="%3."/>
      <w:lvlJc w:val="left"/>
      <w:pPr>
        <w:tabs>
          <w:tab w:val="num" w:pos="2160"/>
        </w:tabs>
        <w:ind w:left="2160" w:hanging="360"/>
      </w:pPr>
    </w:lvl>
    <w:lvl w:ilvl="3" w:tplc="7EDAE2D4" w:tentative="1">
      <w:start w:val="1"/>
      <w:numFmt w:val="decimal"/>
      <w:lvlText w:val="%4."/>
      <w:lvlJc w:val="left"/>
      <w:pPr>
        <w:tabs>
          <w:tab w:val="num" w:pos="2880"/>
        </w:tabs>
        <w:ind w:left="2880" w:hanging="360"/>
      </w:pPr>
    </w:lvl>
    <w:lvl w:ilvl="4" w:tplc="853235C4" w:tentative="1">
      <w:start w:val="1"/>
      <w:numFmt w:val="decimal"/>
      <w:lvlText w:val="%5."/>
      <w:lvlJc w:val="left"/>
      <w:pPr>
        <w:tabs>
          <w:tab w:val="num" w:pos="3600"/>
        </w:tabs>
        <w:ind w:left="3600" w:hanging="360"/>
      </w:pPr>
    </w:lvl>
    <w:lvl w:ilvl="5" w:tplc="2E027EB6" w:tentative="1">
      <w:start w:val="1"/>
      <w:numFmt w:val="decimal"/>
      <w:lvlText w:val="%6."/>
      <w:lvlJc w:val="left"/>
      <w:pPr>
        <w:tabs>
          <w:tab w:val="num" w:pos="4320"/>
        </w:tabs>
        <w:ind w:left="4320" w:hanging="360"/>
      </w:pPr>
    </w:lvl>
    <w:lvl w:ilvl="6" w:tplc="86ACFABC" w:tentative="1">
      <w:start w:val="1"/>
      <w:numFmt w:val="decimal"/>
      <w:lvlText w:val="%7."/>
      <w:lvlJc w:val="left"/>
      <w:pPr>
        <w:tabs>
          <w:tab w:val="num" w:pos="5040"/>
        </w:tabs>
        <w:ind w:left="5040" w:hanging="360"/>
      </w:pPr>
    </w:lvl>
    <w:lvl w:ilvl="7" w:tplc="955A2F8A" w:tentative="1">
      <w:start w:val="1"/>
      <w:numFmt w:val="decimal"/>
      <w:lvlText w:val="%8."/>
      <w:lvlJc w:val="left"/>
      <w:pPr>
        <w:tabs>
          <w:tab w:val="num" w:pos="5760"/>
        </w:tabs>
        <w:ind w:left="5760" w:hanging="360"/>
      </w:pPr>
    </w:lvl>
    <w:lvl w:ilvl="8" w:tplc="0FF4489C" w:tentative="1">
      <w:start w:val="1"/>
      <w:numFmt w:val="decimal"/>
      <w:lvlText w:val="%9."/>
      <w:lvlJc w:val="left"/>
      <w:pPr>
        <w:tabs>
          <w:tab w:val="num" w:pos="6480"/>
        </w:tabs>
        <w:ind w:left="6480" w:hanging="360"/>
      </w:pPr>
    </w:lvl>
  </w:abstractNum>
  <w:abstractNum w:abstractNumId="20" w15:restartNumberingAfterBreak="0">
    <w:nsid w:val="468519EC"/>
    <w:multiLevelType w:val="multilevel"/>
    <w:tmpl w:val="468519EC"/>
    <w:lvl w:ilvl="0">
      <w:numFmt w:val="bullet"/>
      <w:lvlText w:val="-"/>
      <w:lvlJc w:val="left"/>
      <w:pPr>
        <w:ind w:left="760" w:hanging="360"/>
      </w:pPr>
      <w:rPr>
        <w:rFonts w:ascii="Times" w:eastAsia="Batang" w:hAnsi="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3" w15:restartNumberingAfterBreak="0">
    <w:nsid w:val="50DE0FB2"/>
    <w:multiLevelType w:val="multilevel"/>
    <w:tmpl w:val="BD7E032A"/>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501547B"/>
    <w:multiLevelType w:val="hybridMultilevel"/>
    <w:tmpl w:val="5A12F0C0"/>
    <w:lvl w:ilvl="0" w:tplc="BDA03276">
      <w:start w:val="1"/>
      <w:numFmt w:val="decimal"/>
      <w:lvlText w:val="%1."/>
      <w:lvlJc w:val="left"/>
      <w:pPr>
        <w:tabs>
          <w:tab w:val="num" w:pos="720"/>
        </w:tabs>
        <w:ind w:left="720" w:hanging="360"/>
      </w:pPr>
    </w:lvl>
    <w:lvl w:ilvl="1" w:tplc="3F98160E" w:tentative="1">
      <w:start w:val="1"/>
      <w:numFmt w:val="decimal"/>
      <w:lvlText w:val="%2."/>
      <w:lvlJc w:val="left"/>
      <w:pPr>
        <w:tabs>
          <w:tab w:val="num" w:pos="1440"/>
        </w:tabs>
        <w:ind w:left="1440" w:hanging="360"/>
      </w:pPr>
    </w:lvl>
    <w:lvl w:ilvl="2" w:tplc="94DAE6E0" w:tentative="1">
      <w:start w:val="1"/>
      <w:numFmt w:val="decimal"/>
      <w:lvlText w:val="%3."/>
      <w:lvlJc w:val="left"/>
      <w:pPr>
        <w:tabs>
          <w:tab w:val="num" w:pos="2160"/>
        </w:tabs>
        <w:ind w:left="2160" w:hanging="360"/>
      </w:pPr>
    </w:lvl>
    <w:lvl w:ilvl="3" w:tplc="C54A31D2" w:tentative="1">
      <w:start w:val="1"/>
      <w:numFmt w:val="decimal"/>
      <w:lvlText w:val="%4."/>
      <w:lvlJc w:val="left"/>
      <w:pPr>
        <w:tabs>
          <w:tab w:val="num" w:pos="2880"/>
        </w:tabs>
        <w:ind w:left="2880" w:hanging="360"/>
      </w:pPr>
    </w:lvl>
    <w:lvl w:ilvl="4" w:tplc="C102E42C" w:tentative="1">
      <w:start w:val="1"/>
      <w:numFmt w:val="decimal"/>
      <w:lvlText w:val="%5."/>
      <w:lvlJc w:val="left"/>
      <w:pPr>
        <w:tabs>
          <w:tab w:val="num" w:pos="3600"/>
        </w:tabs>
        <w:ind w:left="3600" w:hanging="360"/>
      </w:pPr>
    </w:lvl>
    <w:lvl w:ilvl="5" w:tplc="307A207E" w:tentative="1">
      <w:start w:val="1"/>
      <w:numFmt w:val="decimal"/>
      <w:lvlText w:val="%6."/>
      <w:lvlJc w:val="left"/>
      <w:pPr>
        <w:tabs>
          <w:tab w:val="num" w:pos="4320"/>
        </w:tabs>
        <w:ind w:left="4320" w:hanging="360"/>
      </w:pPr>
    </w:lvl>
    <w:lvl w:ilvl="6" w:tplc="D452D5E4" w:tentative="1">
      <w:start w:val="1"/>
      <w:numFmt w:val="decimal"/>
      <w:lvlText w:val="%7."/>
      <w:lvlJc w:val="left"/>
      <w:pPr>
        <w:tabs>
          <w:tab w:val="num" w:pos="5040"/>
        </w:tabs>
        <w:ind w:left="5040" w:hanging="360"/>
      </w:pPr>
    </w:lvl>
    <w:lvl w:ilvl="7" w:tplc="120A6728" w:tentative="1">
      <w:start w:val="1"/>
      <w:numFmt w:val="decimal"/>
      <w:lvlText w:val="%8."/>
      <w:lvlJc w:val="left"/>
      <w:pPr>
        <w:tabs>
          <w:tab w:val="num" w:pos="5760"/>
        </w:tabs>
        <w:ind w:left="5760" w:hanging="360"/>
      </w:pPr>
    </w:lvl>
    <w:lvl w:ilvl="8" w:tplc="D8C8165E" w:tentative="1">
      <w:start w:val="1"/>
      <w:numFmt w:val="decimal"/>
      <w:lvlText w:val="%9."/>
      <w:lvlJc w:val="left"/>
      <w:pPr>
        <w:tabs>
          <w:tab w:val="num" w:pos="6480"/>
        </w:tabs>
        <w:ind w:left="6480" w:hanging="360"/>
      </w:pPr>
    </w:lvl>
  </w:abstractNum>
  <w:abstractNum w:abstractNumId="25" w15:restartNumberingAfterBreak="0">
    <w:nsid w:val="59D333EB"/>
    <w:multiLevelType w:val="hybridMultilevel"/>
    <w:tmpl w:val="FB965E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14D104E"/>
    <w:multiLevelType w:val="hybridMultilevel"/>
    <w:tmpl w:val="5B2ACFC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7" w15:restartNumberingAfterBreak="0">
    <w:nsid w:val="62CA2214"/>
    <w:multiLevelType w:val="hybridMultilevel"/>
    <w:tmpl w:val="1D20C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1E090E"/>
    <w:multiLevelType w:val="hybridMultilevel"/>
    <w:tmpl w:val="0B30AFA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3403DC"/>
    <w:multiLevelType w:val="hybridMultilevel"/>
    <w:tmpl w:val="8D4AD9B2"/>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3585011"/>
    <w:multiLevelType w:val="hybridMultilevel"/>
    <w:tmpl w:val="A0961F48"/>
    <w:lvl w:ilvl="0" w:tplc="3C74B904">
      <w:numFmt w:val="bullet"/>
      <w:lvlText w:val="-"/>
      <w:lvlJc w:val="left"/>
      <w:pPr>
        <w:ind w:left="820" w:hanging="420"/>
      </w:pPr>
      <w:rPr>
        <w:rFonts w:ascii="Arial" w:eastAsia="Yu Mincho" w:hAnsi="Arial" w:cs="Arial"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14"/>
  </w:num>
  <w:num w:numId="6">
    <w:abstractNumId w:val="21"/>
  </w:num>
  <w:num w:numId="7">
    <w:abstractNumId w:val="22"/>
  </w:num>
  <w:num w:numId="8">
    <w:abstractNumId w:val="10"/>
  </w:num>
  <w:num w:numId="9">
    <w:abstractNumId w:val="29"/>
  </w:num>
  <w:num w:numId="10">
    <w:abstractNumId w:val="6"/>
  </w:num>
  <w:num w:numId="11">
    <w:abstractNumId w:val="6"/>
  </w:num>
  <w:num w:numId="12">
    <w:abstractNumId w:val="20"/>
  </w:num>
  <w:num w:numId="13">
    <w:abstractNumId w:val="25"/>
  </w:num>
  <w:num w:numId="14">
    <w:abstractNumId w:val="7"/>
  </w:num>
  <w:num w:numId="15">
    <w:abstractNumId w:val="25"/>
  </w:num>
  <w:num w:numId="16">
    <w:abstractNumId w:val="8"/>
  </w:num>
  <w:num w:numId="17">
    <w:abstractNumId w:val="26"/>
  </w:num>
  <w:num w:numId="18">
    <w:abstractNumId w:val="9"/>
  </w:num>
  <w:num w:numId="19">
    <w:abstractNumId w:val="17"/>
  </w:num>
  <w:num w:numId="20">
    <w:abstractNumId w:val="2"/>
  </w:num>
  <w:num w:numId="21">
    <w:abstractNumId w:val="23"/>
  </w:num>
  <w:num w:numId="22">
    <w:abstractNumId w:val="18"/>
  </w:num>
  <w:num w:numId="23">
    <w:abstractNumId w:val="3"/>
  </w:num>
  <w:num w:numId="24">
    <w:abstractNumId w:val="4"/>
  </w:num>
  <w:num w:numId="25">
    <w:abstractNumId w:val="19"/>
  </w:num>
  <w:num w:numId="26">
    <w:abstractNumId w:val="24"/>
  </w:num>
  <w:num w:numId="27">
    <w:abstractNumId w:val="5"/>
  </w:num>
  <w:num w:numId="28">
    <w:abstractNumId w:val="15"/>
  </w:num>
  <w:num w:numId="29">
    <w:abstractNumId w:val="28"/>
  </w:num>
  <w:num w:numId="30">
    <w:abstractNumId w:val="30"/>
  </w:num>
  <w:num w:numId="31">
    <w:abstractNumId w:val="27"/>
  </w:num>
  <w:num w:numId="32">
    <w:abstractNumId w:val="13"/>
  </w:num>
  <w:num w:numId="33">
    <w:abstractNumId w:val="11"/>
  </w:num>
  <w:num w:numId="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2F2"/>
    <w:rsid w:val="000024C8"/>
    <w:rsid w:val="00002750"/>
    <w:rsid w:val="0000415C"/>
    <w:rsid w:val="000051B4"/>
    <w:rsid w:val="00007575"/>
    <w:rsid w:val="00010D07"/>
    <w:rsid w:val="00011128"/>
    <w:rsid w:val="00015670"/>
    <w:rsid w:val="00015DFF"/>
    <w:rsid w:val="00016557"/>
    <w:rsid w:val="00020986"/>
    <w:rsid w:val="00023C40"/>
    <w:rsid w:val="00031AE7"/>
    <w:rsid w:val="0003216C"/>
    <w:rsid w:val="00033397"/>
    <w:rsid w:val="000341DA"/>
    <w:rsid w:val="000370A0"/>
    <w:rsid w:val="00037709"/>
    <w:rsid w:val="00037974"/>
    <w:rsid w:val="00040095"/>
    <w:rsid w:val="00040264"/>
    <w:rsid w:val="00041203"/>
    <w:rsid w:val="00043E89"/>
    <w:rsid w:val="00047EC2"/>
    <w:rsid w:val="00050EAF"/>
    <w:rsid w:val="00052781"/>
    <w:rsid w:val="00063577"/>
    <w:rsid w:val="00065268"/>
    <w:rsid w:val="000679EF"/>
    <w:rsid w:val="00073C9C"/>
    <w:rsid w:val="0007684F"/>
    <w:rsid w:val="00077227"/>
    <w:rsid w:val="00080512"/>
    <w:rsid w:val="0008083B"/>
    <w:rsid w:val="00084B43"/>
    <w:rsid w:val="000902A8"/>
    <w:rsid w:val="00090468"/>
    <w:rsid w:val="00094568"/>
    <w:rsid w:val="000A0B12"/>
    <w:rsid w:val="000A0EA8"/>
    <w:rsid w:val="000B7BCF"/>
    <w:rsid w:val="000C522B"/>
    <w:rsid w:val="000C6A45"/>
    <w:rsid w:val="000C7E39"/>
    <w:rsid w:val="000D1F56"/>
    <w:rsid w:val="000D4AEA"/>
    <w:rsid w:val="000D58AB"/>
    <w:rsid w:val="000D792B"/>
    <w:rsid w:val="000F3948"/>
    <w:rsid w:val="000F59EE"/>
    <w:rsid w:val="00104460"/>
    <w:rsid w:val="00104ACF"/>
    <w:rsid w:val="001079F2"/>
    <w:rsid w:val="001115D8"/>
    <w:rsid w:val="00112F1A"/>
    <w:rsid w:val="00115CB2"/>
    <w:rsid w:val="00116083"/>
    <w:rsid w:val="001162CA"/>
    <w:rsid w:val="00122B9A"/>
    <w:rsid w:val="0012460F"/>
    <w:rsid w:val="001248F3"/>
    <w:rsid w:val="0012580B"/>
    <w:rsid w:val="00125EFC"/>
    <w:rsid w:val="00132B3F"/>
    <w:rsid w:val="001367C4"/>
    <w:rsid w:val="00136A48"/>
    <w:rsid w:val="00143FE4"/>
    <w:rsid w:val="00145075"/>
    <w:rsid w:val="00145A6C"/>
    <w:rsid w:val="00145F97"/>
    <w:rsid w:val="00152DAE"/>
    <w:rsid w:val="0015441A"/>
    <w:rsid w:val="00161656"/>
    <w:rsid w:val="00163126"/>
    <w:rsid w:val="0016326B"/>
    <w:rsid w:val="00166197"/>
    <w:rsid w:val="00166D03"/>
    <w:rsid w:val="00171207"/>
    <w:rsid w:val="00171484"/>
    <w:rsid w:val="001717C9"/>
    <w:rsid w:val="00171811"/>
    <w:rsid w:val="001741A0"/>
    <w:rsid w:val="00174290"/>
    <w:rsid w:val="00175FA0"/>
    <w:rsid w:val="00180910"/>
    <w:rsid w:val="0018158E"/>
    <w:rsid w:val="001837DC"/>
    <w:rsid w:val="0018585C"/>
    <w:rsid w:val="00193BB2"/>
    <w:rsid w:val="00194CD0"/>
    <w:rsid w:val="001A05B4"/>
    <w:rsid w:val="001A1AB6"/>
    <w:rsid w:val="001A3A3A"/>
    <w:rsid w:val="001B1D28"/>
    <w:rsid w:val="001B1E1C"/>
    <w:rsid w:val="001B49C9"/>
    <w:rsid w:val="001B4E43"/>
    <w:rsid w:val="001B6DB6"/>
    <w:rsid w:val="001C23F4"/>
    <w:rsid w:val="001C48FA"/>
    <w:rsid w:val="001C4F79"/>
    <w:rsid w:val="001C66BF"/>
    <w:rsid w:val="001D2D56"/>
    <w:rsid w:val="001D7032"/>
    <w:rsid w:val="001E0393"/>
    <w:rsid w:val="001E51FB"/>
    <w:rsid w:val="001F168B"/>
    <w:rsid w:val="001F2EC1"/>
    <w:rsid w:val="001F7831"/>
    <w:rsid w:val="00200067"/>
    <w:rsid w:val="00202C12"/>
    <w:rsid w:val="00203EFA"/>
    <w:rsid w:val="00204045"/>
    <w:rsid w:val="0020647A"/>
    <w:rsid w:val="002068AE"/>
    <w:rsid w:val="0020712B"/>
    <w:rsid w:val="00210589"/>
    <w:rsid w:val="00223E08"/>
    <w:rsid w:val="0022606D"/>
    <w:rsid w:val="00230131"/>
    <w:rsid w:val="00230282"/>
    <w:rsid w:val="00231728"/>
    <w:rsid w:val="00236DED"/>
    <w:rsid w:val="0023749A"/>
    <w:rsid w:val="00244A05"/>
    <w:rsid w:val="002467C6"/>
    <w:rsid w:val="00250404"/>
    <w:rsid w:val="0025287C"/>
    <w:rsid w:val="002610D8"/>
    <w:rsid w:val="00261B05"/>
    <w:rsid w:val="00262FE8"/>
    <w:rsid w:val="0026464F"/>
    <w:rsid w:val="0026662A"/>
    <w:rsid w:val="00266840"/>
    <w:rsid w:val="00270FD5"/>
    <w:rsid w:val="002723BD"/>
    <w:rsid w:val="002747EC"/>
    <w:rsid w:val="002750A7"/>
    <w:rsid w:val="00280617"/>
    <w:rsid w:val="00280EE7"/>
    <w:rsid w:val="00284DC0"/>
    <w:rsid w:val="002855BF"/>
    <w:rsid w:val="0029016A"/>
    <w:rsid w:val="002901FA"/>
    <w:rsid w:val="00290994"/>
    <w:rsid w:val="0029467F"/>
    <w:rsid w:val="0029569F"/>
    <w:rsid w:val="002A1202"/>
    <w:rsid w:val="002A344D"/>
    <w:rsid w:val="002A4EC8"/>
    <w:rsid w:val="002A7B33"/>
    <w:rsid w:val="002B0DF7"/>
    <w:rsid w:val="002B0ED8"/>
    <w:rsid w:val="002B0F8A"/>
    <w:rsid w:val="002B2225"/>
    <w:rsid w:val="002B48C7"/>
    <w:rsid w:val="002B560D"/>
    <w:rsid w:val="002B6AB6"/>
    <w:rsid w:val="002C10A8"/>
    <w:rsid w:val="002C5265"/>
    <w:rsid w:val="002D0A64"/>
    <w:rsid w:val="002D147D"/>
    <w:rsid w:val="002E0ECE"/>
    <w:rsid w:val="002E3BEA"/>
    <w:rsid w:val="002E5694"/>
    <w:rsid w:val="002F0C5B"/>
    <w:rsid w:val="002F0D22"/>
    <w:rsid w:val="002F2827"/>
    <w:rsid w:val="002F79EF"/>
    <w:rsid w:val="00306066"/>
    <w:rsid w:val="00306AB2"/>
    <w:rsid w:val="00306CAF"/>
    <w:rsid w:val="00311B17"/>
    <w:rsid w:val="003172DC"/>
    <w:rsid w:val="00320223"/>
    <w:rsid w:val="00325AE3"/>
    <w:rsid w:val="00326069"/>
    <w:rsid w:val="00330C0C"/>
    <w:rsid w:val="003350C6"/>
    <w:rsid w:val="00335ACD"/>
    <w:rsid w:val="00340163"/>
    <w:rsid w:val="0034409B"/>
    <w:rsid w:val="00344ADF"/>
    <w:rsid w:val="00351DEE"/>
    <w:rsid w:val="0035462D"/>
    <w:rsid w:val="00355E55"/>
    <w:rsid w:val="00361078"/>
    <w:rsid w:val="00363F54"/>
    <w:rsid w:val="00363FA7"/>
    <w:rsid w:val="0036459E"/>
    <w:rsid w:val="00364B41"/>
    <w:rsid w:val="00375B77"/>
    <w:rsid w:val="0038268B"/>
    <w:rsid w:val="00383096"/>
    <w:rsid w:val="003837E2"/>
    <w:rsid w:val="003853C1"/>
    <w:rsid w:val="00386034"/>
    <w:rsid w:val="00387E47"/>
    <w:rsid w:val="0039346C"/>
    <w:rsid w:val="003A41EF"/>
    <w:rsid w:val="003A60AB"/>
    <w:rsid w:val="003A7DF7"/>
    <w:rsid w:val="003B0F48"/>
    <w:rsid w:val="003B28AE"/>
    <w:rsid w:val="003B40AD"/>
    <w:rsid w:val="003B59CE"/>
    <w:rsid w:val="003C2573"/>
    <w:rsid w:val="003C4E37"/>
    <w:rsid w:val="003C564C"/>
    <w:rsid w:val="003C6236"/>
    <w:rsid w:val="003C6A69"/>
    <w:rsid w:val="003D66FE"/>
    <w:rsid w:val="003D788F"/>
    <w:rsid w:val="003E16BE"/>
    <w:rsid w:val="003E2F9A"/>
    <w:rsid w:val="003E37AB"/>
    <w:rsid w:val="003E5AFB"/>
    <w:rsid w:val="003F4E28"/>
    <w:rsid w:val="004006E8"/>
    <w:rsid w:val="00401855"/>
    <w:rsid w:val="00404EDB"/>
    <w:rsid w:val="00405654"/>
    <w:rsid w:val="00414785"/>
    <w:rsid w:val="004172D0"/>
    <w:rsid w:val="00426C66"/>
    <w:rsid w:val="004303D8"/>
    <w:rsid w:val="00431D8A"/>
    <w:rsid w:val="0043518D"/>
    <w:rsid w:val="00437670"/>
    <w:rsid w:val="004402E9"/>
    <w:rsid w:val="00447EE7"/>
    <w:rsid w:val="0045745A"/>
    <w:rsid w:val="0046144A"/>
    <w:rsid w:val="00463B52"/>
    <w:rsid w:val="00465587"/>
    <w:rsid w:val="0047152D"/>
    <w:rsid w:val="004748F3"/>
    <w:rsid w:val="00477455"/>
    <w:rsid w:val="00477B11"/>
    <w:rsid w:val="00481F1D"/>
    <w:rsid w:val="0048255A"/>
    <w:rsid w:val="00484B80"/>
    <w:rsid w:val="0048529A"/>
    <w:rsid w:val="004A1F7B"/>
    <w:rsid w:val="004A6A77"/>
    <w:rsid w:val="004B6893"/>
    <w:rsid w:val="004B79E2"/>
    <w:rsid w:val="004C44D2"/>
    <w:rsid w:val="004D3578"/>
    <w:rsid w:val="004D380D"/>
    <w:rsid w:val="004D4378"/>
    <w:rsid w:val="004D5393"/>
    <w:rsid w:val="004E0350"/>
    <w:rsid w:val="004E16FA"/>
    <w:rsid w:val="004E213A"/>
    <w:rsid w:val="004E3219"/>
    <w:rsid w:val="004E4BAC"/>
    <w:rsid w:val="004E59F6"/>
    <w:rsid w:val="004F2B0B"/>
    <w:rsid w:val="004F408A"/>
    <w:rsid w:val="004F4540"/>
    <w:rsid w:val="004F45E2"/>
    <w:rsid w:val="004F73A7"/>
    <w:rsid w:val="0050082E"/>
    <w:rsid w:val="00500920"/>
    <w:rsid w:val="00503171"/>
    <w:rsid w:val="00503954"/>
    <w:rsid w:val="00504E04"/>
    <w:rsid w:val="00506BA4"/>
    <w:rsid w:val="00506C28"/>
    <w:rsid w:val="00510F0F"/>
    <w:rsid w:val="0051171C"/>
    <w:rsid w:val="0051543B"/>
    <w:rsid w:val="005240AE"/>
    <w:rsid w:val="00532011"/>
    <w:rsid w:val="00534008"/>
    <w:rsid w:val="00534DA0"/>
    <w:rsid w:val="00534FAB"/>
    <w:rsid w:val="00540A93"/>
    <w:rsid w:val="00540C6A"/>
    <w:rsid w:val="00541A68"/>
    <w:rsid w:val="005423A4"/>
    <w:rsid w:val="00542CEA"/>
    <w:rsid w:val="00543E6C"/>
    <w:rsid w:val="00552165"/>
    <w:rsid w:val="00553F50"/>
    <w:rsid w:val="00561C94"/>
    <w:rsid w:val="00564FCD"/>
    <w:rsid w:val="00565087"/>
    <w:rsid w:val="0056573F"/>
    <w:rsid w:val="00567847"/>
    <w:rsid w:val="00571279"/>
    <w:rsid w:val="005713C2"/>
    <w:rsid w:val="00580F8E"/>
    <w:rsid w:val="005818F9"/>
    <w:rsid w:val="00581F43"/>
    <w:rsid w:val="00582F57"/>
    <w:rsid w:val="0058676C"/>
    <w:rsid w:val="005913BB"/>
    <w:rsid w:val="00591A8E"/>
    <w:rsid w:val="005A3C36"/>
    <w:rsid w:val="005A49C6"/>
    <w:rsid w:val="005B1805"/>
    <w:rsid w:val="005B3479"/>
    <w:rsid w:val="005B583E"/>
    <w:rsid w:val="005B5CD2"/>
    <w:rsid w:val="005B65EC"/>
    <w:rsid w:val="005C53ED"/>
    <w:rsid w:val="005C6477"/>
    <w:rsid w:val="005C6B60"/>
    <w:rsid w:val="005C7CD5"/>
    <w:rsid w:val="005D20D8"/>
    <w:rsid w:val="005E33BC"/>
    <w:rsid w:val="005E35A4"/>
    <w:rsid w:val="005E7708"/>
    <w:rsid w:val="005F1293"/>
    <w:rsid w:val="005F4AE5"/>
    <w:rsid w:val="005F6CC1"/>
    <w:rsid w:val="005F70D0"/>
    <w:rsid w:val="006005C8"/>
    <w:rsid w:val="00602AD0"/>
    <w:rsid w:val="00602FAF"/>
    <w:rsid w:val="00604D0A"/>
    <w:rsid w:val="00611566"/>
    <w:rsid w:val="006164ED"/>
    <w:rsid w:val="006201F0"/>
    <w:rsid w:val="00621088"/>
    <w:rsid w:val="00622DDC"/>
    <w:rsid w:val="00631AF0"/>
    <w:rsid w:val="00636EAF"/>
    <w:rsid w:val="00637252"/>
    <w:rsid w:val="00637A3E"/>
    <w:rsid w:val="00644E0B"/>
    <w:rsid w:val="00646D99"/>
    <w:rsid w:val="00650678"/>
    <w:rsid w:val="00656910"/>
    <w:rsid w:val="006574C0"/>
    <w:rsid w:val="00663649"/>
    <w:rsid w:val="00677E66"/>
    <w:rsid w:val="00681E5D"/>
    <w:rsid w:val="00683D26"/>
    <w:rsid w:val="0068654F"/>
    <w:rsid w:val="006866A2"/>
    <w:rsid w:val="0069022D"/>
    <w:rsid w:val="00694ADA"/>
    <w:rsid w:val="00696821"/>
    <w:rsid w:val="006A1A85"/>
    <w:rsid w:val="006A1E99"/>
    <w:rsid w:val="006B1AB0"/>
    <w:rsid w:val="006C0BA7"/>
    <w:rsid w:val="006C0E7D"/>
    <w:rsid w:val="006C3171"/>
    <w:rsid w:val="006C5199"/>
    <w:rsid w:val="006C5ECA"/>
    <w:rsid w:val="006C66D8"/>
    <w:rsid w:val="006D1E24"/>
    <w:rsid w:val="006D2D58"/>
    <w:rsid w:val="006D34EE"/>
    <w:rsid w:val="006D35DE"/>
    <w:rsid w:val="006D495C"/>
    <w:rsid w:val="006E0133"/>
    <w:rsid w:val="006E1057"/>
    <w:rsid w:val="006E1417"/>
    <w:rsid w:val="006E5554"/>
    <w:rsid w:val="006F653B"/>
    <w:rsid w:val="006F6A2C"/>
    <w:rsid w:val="006F7C1D"/>
    <w:rsid w:val="00702EB7"/>
    <w:rsid w:val="00703087"/>
    <w:rsid w:val="00703EE3"/>
    <w:rsid w:val="007069DC"/>
    <w:rsid w:val="00710201"/>
    <w:rsid w:val="007149BA"/>
    <w:rsid w:val="0072025B"/>
    <w:rsid w:val="0072073A"/>
    <w:rsid w:val="007245F0"/>
    <w:rsid w:val="00733C52"/>
    <w:rsid w:val="007342B5"/>
    <w:rsid w:val="00734A5B"/>
    <w:rsid w:val="00734AF3"/>
    <w:rsid w:val="00742E77"/>
    <w:rsid w:val="00742EE2"/>
    <w:rsid w:val="0074373F"/>
    <w:rsid w:val="00744D85"/>
    <w:rsid w:val="00744E76"/>
    <w:rsid w:val="0075191B"/>
    <w:rsid w:val="00757D40"/>
    <w:rsid w:val="00762B9A"/>
    <w:rsid w:val="007662B5"/>
    <w:rsid w:val="00770269"/>
    <w:rsid w:val="00773617"/>
    <w:rsid w:val="0077366A"/>
    <w:rsid w:val="00777250"/>
    <w:rsid w:val="00780099"/>
    <w:rsid w:val="00781022"/>
    <w:rsid w:val="00781F0F"/>
    <w:rsid w:val="00785004"/>
    <w:rsid w:val="00785B56"/>
    <w:rsid w:val="0078727C"/>
    <w:rsid w:val="0078738C"/>
    <w:rsid w:val="0079049D"/>
    <w:rsid w:val="00793419"/>
    <w:rsid w:val="00793DC5"/>
    <w:rsid w:val="00796823"/>
    <w:rsid w:val="007A1482"/>
    <w:rsid w:val="007A2E55"/>
    <w:rsid w:val="007B0178"/>
    <w:rsid w:val="007B18D8"/>
    <w:rsid w:val="007B2C9B"/>
    <w:rsid w:val="007B53F8"/>
    <w:rsid w:val="007B5FAF"/>
    <w:rsid w:val="007B6EAA"/>
    <w:rsid w:val="007C095F"/>
    <w:rsid w:val="007C2DD0"/>
    <w:rsid w:val="007C7AD4"/>
    <w:rsid w:val="007D5662"/>
    <w:rsid w:val="007D729C"/>
    <w:rsid w:val="007E1DF7"/>
    <w:rsid w:val="007E6C21"/>
    <w:rsid w:val="007E7C77"/>
    <w:rsid w:val="007F0F1D"/>
    <w:rsid w:val="007F2E08"/>
    <w:rsid w:val="007F368C"/>
    <w:rsid w:val="008028A4"/>
    <w:rsid w:val="0080293D"/>
    <w:rsid w:val="00805DD8"/>
    <w:rsid w:val="00810F37"/>
    <w:rsid w:val="00811661"/>
    <w:rsid w:val="0081203B"/>
    <w:rsid w:val="00813245"/>
    <w:rsid w:val="008235A0"/>
    <w:rsid w:val="00824624"/>
    <w:rsid w:val="00824CFE"/>
    <w:rsid w:val="00825E3B"/>
    <w:rsid w:val="00831520"/>
    <w:rsid w:val="008334F5"/>
    <w:rsid w:val="0083551F"/>
    <w:rsid w:val="008407F3"/>
    <w:rsid w:val="00840DE0"/>
    <w:rsid w:val="00843E0F"/>
    <w:rsid w:val="00847D36"/>
    <w:rsid w:val="008607A8"/>
    <w:rsid w:val="008628F5"/>
    <w:rsid w:val="0086354A"/>
    <w:rsid w:val="00872C2B"/>
    <w:rsid w:val="0087308C"/>
    <w:rsid w:val="008768CA"/>
    <w:rsid w:val="00877EF9"/>
    <w:rsid w:val="00880026"/>
    <w:rsid w:val="00880559"/>
    <w:rsid w:val="008807CD"/>
    <w:rsid w:val="00880869"/>
    <w:rsid w:val="00884611"/>
    <w:rsid w:val="008847D4"/>
    <w:rsid w:val="00885CB4"/>
    <w:rsid w:val="00885F21"/>
    <w:rsid w:val="0088686B"/>
    <w:rsid w:val="00892EF1"/>
    <w:rsid w:val="008A0FAE"/>
    <w:rsid w:val="008A2AA1"/>
    <w:rsid w:val="008A3ADC"/>
    <w:rsid w:val="008B1FAE"/>
    <w:rsid w:val="008B5306"/>
    <w:rsid w:val="008B5BD2"/>
    <w:rsid w:val="008B775D"/>
    <w:rsid w:val="008B77E1"/>
    <w:rsid w:val="008B7E16"/>
    <w:rsid w:val="008C2E2A"/>
    <w:rsid w:val="008C3057"/>
    <w:rsid w:val="008C51E6"/>
    <w:rsid w:val="008C5CC3"/>
    <w:rsid w:val="008C6A3F"/>
    <w:rsid w:val="008D2E4D"/>
    <w:rsid w:val="008D552C"/>
    <w:rsid w:val="008D6C72"/>
    <w:rsid w:val="008D74A1"/>
    <w:rsid w:val="008E5AA5"/>
    <w:rsid w:val="008E733D"/>
    <w:rsid w:val="008F396F"/>
    <w:rsid w:val="008F3DCD"/>
    <w:rsid w:val="008F6F87"/>
    <w:rsid w:val="008F6FED"/>
    <w:rsid w:val="008F7556"/>
    <w:rsid w:val="008F776A"/>
    <w:rsid w:val="009016E2"/>
    <w:rsid w:val="00901C80"/>
    <w:rsid w:val="00901CBB"/>
    <w:rsid w:val="0090271F"/>
    <w:rsid w:val="00902A74"/>
    <w:rsid w:val="00902C66"/>
    <w:rsid w:val="00902DB9"/>
    <w:rsid w:val="0090466A"/>
    <w:rsid w:val="00906000"/>
    <w:rsid w:val="00906DCF"/>
    <w:rsid w:val="00911225"/>
    <w:rsid w:val="00916643"/>
    <w:rsid w:val="00917DEA"/>
    <w:rsid w:val="0092013C"/>
    <w:rsid w:val="009211D0"/>
    <w:rsid w:val="009235D8"/>
    <w:rsid w:val="00923655"/>
    <w:rsid w:val="0092385A"/>
    <w:rsid w:val="009272FD"/>
    <w:rsid w:val="00931873"/>
    <w:rsid w:val="00931C15"/>
    <w:rsid w:val="00932652"/>
    <w:rsid w:val="00936071"/>
    <w:rsid w:val="009376CD"/>
    <w:rsid w:val="00940212"/>
    <w:rsid w:val="00940AF5"/>
    <w:rsid w:val="00941C85"/>
    <w:rsid w:val="00942EC2"/>
    <w:rsid w:val="00945525"/>
    <w:rsid w:val="0094695F"/>
    <w:rsid w:val="00954F99"/>
    <w:rsid w:val="00955D3E"/>
    <w:rsid w:val="00956E1A"/>
    <w:rsid w:val="0095702C"/>
    <w:rsid w:val="00961B32"/>
    <w:rsid w:val="00962509"/>
    <w:rsid w:val="00963D82"/>
    <w:rsid w:val="00965AF7"/>
    <w:rsid w:val="00970DB3"/>
    <w:rsid w:val="009727D2"/>
    <w:rsid w:val="00974BB0"/>
    <w:rsid w:val="00975BCD"/>
    <w:rsid w:val="00977E06"/>
    <w:rsid w:val="00987B96"/>
    <w:rsid w:val="009928A9"/>
    <w:rsid w:val="00994592"/>
    <w:rsid w:val="009A0AF3"/>
    <w:rsid w:val="009A0F30"/>
    <w:rsid w:val="009B07CD"/>
    <w:rsid w:val="009B52D7"/>
    <w:rsid w:val="009B54F0"/>
    <w:rsid w:val="009B713E"/>
    <w:rsid w:val="009B76E6"/>
    <w:rsid w:val="009C0115"/>
    <w:rsid w:val="009C11F0"/>
    <w:rsid w:val="009C19E9"/>
    <w:rsid w:val="009C2AED"/>
    <w:rsid w:val="009C3E2C"/>
    <w:rsid w:val="009C550C"/>
    <w:rsid w:val="009C746B"/>
    <w:rsid w:val="009C74BD"/>
    <w:rsid w:val="009D1747"/>
    <w:rsid w:val="009D74A6"/>
    <w:rsid w:val="009E00F2"/>
    <w:rsid w:val="009E0E87"/>
    <w:rsid w:val="009E1E12"/>
    <w:rsid w:val="009E49BA"/>
    <w:rsid w:val="009E7592"/>
    <w:rsid w:val="009F1FE6"/>
    <w:rsid w:val="009F23BF"/>
    <w:rsid w:val="00A01CF3"/>
    <w:rsid w:val="00A10F02"/>
    <w:rsid w:val="00A13201"/>
    <w:rsid w:val="00A204CA"/>
    <w:rsid w:val="00A209D6"/>
    <w:rsid w:val="00A22738"/>
    <w:rsid w:val="00A23BBC"/>
    <w:rsid w:val="00A23C6B"/>
    <w:rsid w:val="00A2677F"/>
    <w:rsid w:val="00A30A25"/>
    <w:rsid w:val="00A30AAC"/>
    <w:rsid w:val="00A316C3"/>
    <w:rsid w:val="00A329D3"/>
    <w:rsid w:val="00A34005"/>
    <w:rsid w:val="00A34D14"/>
    <w:rsid w:val="00A36F5F"/>
    <w:rsid w:val="00A40691"/>
    <w:rsid w:val="00A4139D"/>
    <w:rsid w:val="00A4153D"/>
    <w:rsid w:val="00A430EC"/>
    <w:rsid w:val="00A51B60"/>
    <w:rsid w:val="00A52221"/>
    <w:rsid w:val="00A53724"/>
    <w:rsid w:val="00A54B2B"/>
    <w:rsid w:val="00A6284E"/>
    <w:rsid w:val="00A63A03"/>
    <w:rsid w:val="00A64050"/>
    <w:rsid w:val="00A6424D"/>
    <w:rsid w:val="00A654FF"/>
    <w:rsid w:val="00A65B57"/>
    <w:rsid w:val="00A66B6B"/>
    <w:rsid w:val="00A711A3"/>
    <w:rsid w:val="00A751DB"/>
    <w:rsid w:val="00A8178A"/>
    <w:rsid w:val="00A82346"/>
    <w:rsid w:val="00A84825"/>
    <w:rsid w:val="00A857B3"/>
    <w:rsid w:val="00A86390"/>
    <w:rsid w:val="00A86637"/>
    <w:rsid w:val="00A87534"/>
    <w:rsid w:val="00A877B4"/>
    <w:rsid w:val="00A90A6F"/>
    <w:rsid w:val="00A91D7C"/>
    <w:rsid w:val="00A9671C"/>
    <w:rsid w:val="00AA1553"/>
    <w:rsid w:val="00AA1600"/>
    <w:rsid w:val="00AA66C4"/>
    <w:rsid w:val="00AA6D0C"/>
    <w:rsid w:val="00AB29FF"/>
    <w:rsid w:val="00AB524C"/>
    <w:rsid w:val="00AB5E48"/>
    <w:rsid w:val="00AB60B2"/>
    <w:rsid w:val="00AB6B26"/>
    <w:rsid w:val="00AC0D86"/>
    <w:rsid w:val="00AC40DE"/>
    <w:rsid w:val="00AC4981"/>
    <w:rsid w:val="00AC597A"/>
    <w:rsid w:val="00AC7018"/>
    <w:rsid w:val="00AD03E4"/>
    <w:rsid w:val="00AD3B76"/>
    <w:rsid w:val="00AD7945"/>
    <w:rsid w:val="00AE0E55"/>
    <w:rsid w:val="00AE0F78"/>
    <w:rsid w:val="00AE366A"/>
    <w:rsid w:val="00AE3A4C"/>
    <w:rsid w:val="00AF1311"/>
    <w:rsid w:val="00AF7F31"/>
    <w:rsid w:val="00B04228"/>
    <w:rsid w:val="00B05380"/>
    <w:rsid w:val="00B05962"/>
    <w:rsid w:val="00B05A31"/>
    <w:rsid w:val="00B0683D"/>
    <w:rsid w:val="00B07185"/>
    <w:rsid w:val="00B15449"/>
    <w:rsid w:val="00B15ED6"/>
    <w:rsid w:val="00B16C2F"/>
    <w:rsid w:val="00B225F4"/>
    <w:rsid w:val="00B27303"/>
    <w:rsid w:val="00B27F2C"/>
    <w:rsid w:val="00B31DBE"/>
    <w:rsid w:val="00B444BB"/>
    <w:rsid w:val="00B46AA1"/>
    <w:rsid w:val="00B46CE9"/>
    <w:rsid w:val="00B470B7"/>
    <w:rsid w:val="00B47FD1"/>
    <w:rsid w:val="00B516BB"/>
    <w:rsid w:val="00B5253D"/>
    <w:rsid w:val="00B5546A"/>
    <w:rsid w:val="00B5644E"/>
    <w:rsid w:val="00B5729A"/>
    <w:rsid w:val="00B57EC9"/>
    <w:rsid w:val="00B63E4F"/>
    <w:rsid w:val="00B647F8"/>
    <w:rsid w:val="00B7198B"/>
    <w:rsid w:val="00B74A61"/>
    <w:rsid w:val="00B7538C"/>
    <w:rsid w:val="00B82CD8"/>
    <w:rsid w:val="00B84DB2"/>
    <w:rsid w:val="00B86E7B"/>
    <w:rsid w:val="00B9219F"/>
    <w:rsid w:val="00B92980"/>
    <w:rsid w:val="00B94202"/>
    <w:rsid w:val="00B94DB4"/>
    <w:rsid w:val="00B95221"/>
    <w:rsid w:val="00B952E4"/>
    <w:rsid w:val="00B96C28"/>
    <w:rsid w:val="00B97F30"/>
    <w:rsid w:val="00BA6492"/>
    <w:rsid w:val="00BA71BF"/>
    <w:rsid w:val="00BA7F79"/>
    <w:rsid w:val="00BB3A32"/>
    <w:rsid w:val="00BB7BB0"/>
    <w:rsid w:val="00BC0D09"/>
    <w:rsid w:val="00BC3555"/>
    <w:rsid w:val="00BC3711"/>
    <w:rsid w:val="00BC37C2"/>
    <w:rsid w:val="00BD2720"/>
    <w:rsid w:val="00BD291A"/>
    <w:rsid w:val="00BD4336"/>
    <w:rsid w:val="00BD4B8D"/>
    <w:rsid w:val="00BD5D42"/>
    <w:rsid w:val="00BE478D"/>
    <w:rsid w:val="00BE6418"/>
    <w:rsid w:val="00BF34B7"/>
    <w:rsid w:val="00BF359D"/>
    <w:rsid w:val="00BF592D"/>
    <w:rsid w:val="00BF5C38"/>
    <w:rsid w:val="00C02176"/>
    <w:rsid w:val="00C04038"/>
    <w:rsid w:val="00C05901"/>
    <w:rsid w:val="00C05B9B"/>
    <w:rsid w:val="00C06ED4"/>
    <w:rsid w:val="00C10B78"/>
    <w:rsid w:val="00C1216C"/>
    <w:rsid w:val="00C12B51"/>
    <w:rsid w:val="00C14FAF"/>
    <w:rsid w:val="00C22778"/>
    <w:rsid w:val="00C24471"/>
    <w:rsid w:val="00C24650"/>
    <w:rsid w:val="00C25465"/>
    <w:rsid w:val="00C2558A"/>
    <w:rsid w:val="00C3046A"/>
    <w:rsid w:val="00C3063E"/>
    <w:rsid w:val="00C33079"/>
    <w:rsid w:val="00C37AA7"/>
    <w:rsid w:val="00C4619C"/>
    <w:rsid w:val="00C46387"/>
    <w:rsid w:val="00C53669"/>
    <w:rsid w:val="00C55A12"/>
    <w:rsid w:val="00C56079"/>
    <w:rsid w:val="00C60992"/>
    <w:rsid w:val="00C620EE"/>
    <w:rsid w:val="00C6553E"/>
    <w:rsid w:val="00C71FB3"/>
    <w:rsid w:val="00C727A9"/>
    <w:rsid w:val="00C80EBC"/>
    <w:rsid w:val="00C83A13"/>
    <w:rsid w:val="00C86F10"/>
    <w:rsid w:val="00C8756F"/>
    <w:rsid w:val="00C9068C"/>
    <w:rsid w:val="00C92967"/>
    <w:rsid w:val="00CA2A75"/>
    <w:rsid w:val="00CA2D67"/>
    <w:rsid w:val="00CA3D0C"/>
    <w:rsid w:val="00CA654B"/>
    <w:rsid w:val="00CB4FA7"/>
    <w:rsid w:val="00CB72B8"/>
    <w:rsid w:val="00CC1DEA"/>
    <w:rsid w:val="00CC3BAB"/>
    <w:rsid w:val="00CC5C85"/>
    <w:rsid w:val="00CC6830"/>
    <w:rsid w:val="00CD0BA8"/>
    <w:rsid w:val="00CD30A8"/>
    <w:rsid w:val="00CD4C7B"/>
    <w:rsid w:val="00CD5450"/>
    <w:rsid w:val="00CD58FE"/>
    <w:rsid w:val="00CD60DB"/>
    <w:rsid w:val="00CE380D"/>
    <w:rsid w:val="00CF1C11"/>
    <w:rsid w:val="00CF2198"/>
    <w:rsid w:val="00CF3468"/>
    <w:rsid w:val="00CF5D04"/>
    <w:rsid w:val="00CF69F8"/>
    <w:rsid w:val="00D03CAE"/>
    <w:rsid w:val="00D117C6"/>
    <w:rsid w:val="00D1597B"/>
    <w:rsid w:val="00D200A3"/>
    <w:rsid w:val="00D20C98"/>
    <w:rsid w:val="00D22FE9"/>
    <w:rsid w:val="00D2306A"/>
    <w:rsid w:val="00D24A3A"/>
    <w:rsid w:val="00D259A0"/>
    <w:rsid w:val="00D260DF"/>
    <w:rsid w:val="00D26E70"/>
    <w:rsid w:val="00D307FA"/>
    <w:rsid w:val="00D33BE3"/>
    <w:rsid w:val="00D33E66"/>
    <w:rsid w:val="00D371A7"/>
    <w:rsid w:val="00D3792D"/>
    <w:rsid w:val="00D37CD6"/>
    <w:rsid w:val="00D427BE"/>
    <w:rsid w:val="00D43DB3"/>
    <w:rsid w:val="00D44DDF"/>
    <w:rsid w:val="00D455D8"/>
    <w:rsid w:val="00D5284B"/>
    <w:rsid w:val="00D54C08"/>
    <w:rsid w:val="00D55E47"/>
    <w:rsid w:val="00D56987"/>
    <w:rsid w:val="00D57B79"/>
    <w:rsid w:val="00D57D9F"/>
    <w:rsid w:val="00D62E19"/>
    <w:rsid w:val="00D652C2"/>
    <w:rsid w:val="00D66BA6"/>
    <w:rsid w:val="00D67CD1"/>
    <w:rsid w:val="00D71BC6"/>
    <w:rsid w:val="00D738D6"/>
    <w:rsid w:val="00D74994"/>
    <w:rsid w:val="00D80795"/>
    <w:rsid w:val="00D808DC"/>
    <w:rsid w:val="00D80A8C"/>
    <w:rsid w:val="00D822DA"/>
    <w:rsid w:val="00D854BE"/>
    <w:rsid w:val="00D87E00"/>
    <w:rsid w:val="00D91260"/>
    <w:rsid w:val="00D9134D"/>
    <w:rsid w:val="00D96D11"/>
    <w:rsid w:val="00DA27D2"/>
    <w:rsid w:val="00DA4322"/>
    <w:rsid w:val="00DA4FAB"/>
    <w:rsid w:val="00DA7A03"/>
    <w:rsid w:val="00DB0DB8"/>
    <w:rsid w:val="00DB1818"/>
    <w:rsid w:val="00DB28FB"/>
    <w:rsid w:val="00DB653A"/>
    <w:rsid w:val="00DB6824"/>
    <w:rsid w:val="00DB703B"/>
    <w:rsid w:val="00DC02B0"/>
    <w:rsid w:val="00DC309B"/>
    <w:rsid w:val="00DC4DA2"/>
    <w:rsid w:val="00DC5261"/>
    <w:rsid w:val="00DC73CB"/>
    <w:rsid w:val="00DD132A"/>
    <w:rsid w:val="00DD227B"/>
    <w:rsid w:val="00DD3773"/>
    <w:rsid w:val="00DD4575"/>
    <w:rsid w:val="00DE04D0"/>
    <w:rsid w:val="00DE25D2"/>
    <w:rsid w:val="00DE5451"/>
    <w:rsid w:val="00DE5DCF"/>
    <w:rsid w:val="00DE6086"/>
    <w:rsid w:val="00DE690A"/>
    <w:rsid w:val="00DE7FA0"/>
    <w:rsid w:val="00DF1821"/>
    <w:rsid w:val="00DF6D56"/>
    <w:rsid w:val="00DF76AF"/>
    <w:rsid w:val="00E01272"/>
    <w:rsid w:val="00E015E1"/>
    <w:rsid w:val="00E07D14"/>
    <w:rsid w:val="00E10A8B"/>
    <w:rsid w:val="00E14BE3"/>
    <w:rsid w:val="00E25E54"/>
    <w:rsid w:val="00E26D9F"/>
    <w:rsid w:val="00E35A07"/>
    <w:rsid w:val="00E425B3"/>
    <w:rsid w:val="00E427EB"/>
    <w:rsid w:val="00E43152"/>
    <w:rsid w:val="00E44678"/>
    <w:rsid w:val="00E46C08"/>
    <w:rsid w:val="00E471CF"/>
    <w:rsid w:val="00E4780C"/>
    <w:rsid w:val="00E53B66"/>
    <w:rsid w:val="00E556B2"/>
    <w:rsid w:val="00E601F2"/>
    <w:rsid w:val="00E614BE"/>
    <w:rsid w:val="00E6182B"/>
    <w:rsid w:val="00E62835"/>
    <w:rsid w:val="00E62ED1"/>
    <w:rsid w:val="00E63B1F"/>
    <w:rsid w:val="00E67A70"/>
    <w:rsid w:val="00E67EE5"/>
    <w:rsid w:val="00E70012"/>
    <w:rsid w:val="00E7085F"/>
    <w:rsid w:val="00E74CD4"/>
    <w:rsid w:val="00E76452"/>
    <w:rsid w:val="00E77089"/>
    <w:rsid w:val="00E77645"/>
    <w:rsid w:val="00E825FE"/>
    <w:rsid w:val="00E83697"/>
    <w:rsid w:val="00E859B6"/>
    <w:rsid w:val="00E9374F"/>
    <w:rsid w:val="00E95EED"/>
    <w:rsid w:val="00E9641F"/>
    <w:rsid w:val="00EA0F83"/>
    <w:rsid w:val="00EA66C9"/>
    <w:rsid w:val="00EA6753"/>
    <w:rsid w:val="00EB35E4"/>
    <w:rsid w:val="00EB7BC0"/>
    <w:rsid w:val="00EC0997"/>
    <w:rsid w:val="00EC0A5B"/>
    <w:rsid w:val="00EC35B1"/>
    <w:rsid w:val="00EC4A25"/>
    <w:rsid w:val="00EC4ED5"/>
    <w:rsid w:val="00EC5A55"/>
    <w:rsid w:val="00ED0A14"/>
    <w:rsid w:val="00ED2C78"/>
    <w:rsid w:val="00ED3B4C"/>
    <w:rsid w:val="00EE17E2"/>
    <w:rsid w:val="00EF612C"/>
    <w:rsid w:val="00F01030"/>
    <w:rsid w:val="00F025A2"/>
    <w:rsid w:val="00F036E9"/>
    <w:rsid w:val="00F03782"/>
    <w:rsid w:val="00F07388"/>
    <w:rsid w:val="00F111BE"/>
    <w:rsid w:val="00F11A14"/>
    <w:rsid w:val="00F11A38"/>
    <w:rsid w:val="00F128B7"/>
    <w:rsid w:val="00F1371E"/>
    <w:rsid w:val="00F13991"/>
    <w:rsid w:val="00F1757E"/>
    <w:rsid w:val="00F2026E"/>
    <w:rsid w:val="00F2210A"/>
    <w:rsid w:val="00F24093"/>
    <w:rsid w:val="00F27D13"/>
    <w:rsid w:val="00F31372"/>
    <w:rsid w:val="00F31522"/>
    <w:rsid w:val="00F33A46"/>
    <w:rsid w:val="00F340E1"/>
    <w:rsid w:val="00F34FCB"/>
    <w:rsid w:val="00F37743"/>
    <w:rsid w:val="00F37FDF"/>
    <w:rsid w:val="00F51CC6"/>
    <w:rsid w:val="00F54A3D"/>
    <w:rsid w:val="00F54CB0"/>
    <w:rsid w:val="00F566CD"/>
    <w:rsid w:val="00F570D8"/>
    <w:rsid w:val="00F57545"/>
    <w:rsid w:val="00F579CD"/>
    <w:rsid w:val="00F64746"/>
    <w:rsid w:val="00F653B8"/>
    <w:rsid w:val="00F6562B"/>
    <w:rsid w:val="00F670BE"/>
    <w:rsid w:val="00F71B89"/>
    <w:rsid w:val="00F7353C"/>
    <w:rsid w:val="00F73B49"/>
    <w:rsid w:val="00F76F8F"/>
    <w:rsid w:val="00F81922"/>
    <w:rsid w:val="00F84D55"/>
    <w:rsid w:val="00F86AC1"/>
    <w:rsid w:val="00F941DF"/>
    <w:rsid w:val="00F954A7"/>
    <w:rsid w:val="00FA1266"/>
    <w:rsid w:val="00FA332D"/>
    <w:rsid w:val="00FA4FE1"/>
    <w:rsid w:val="00FA6171"/>
    <w:rsid w:val="00FB1153"/>
    <w:rsid w:val="00FB155D"/>
    <w:rsid w:val="00FB36FA"/>
    <w:rsid w:val="00FB5F4E"/>
    <w:rsid w:val="00FB7343"/>
    <w:rsid w:val="00FC1192"/>
    <w:rsid w:val="00FC12F8"/>
    <w:rsid w:val="00FC4AC6"/>
    <w:rsid w:val="00FC614A"/>
    <w:rsid w:val="00FD6AB9"/>
    <w:rsid w:val="00FE106D"/>
    <w:rsid w:val="00FE251B"/>
    <w:rsid w:val="00FE31EE"/>
    <w:rsid w:val="00FE3EF4"/>
    <w:rsid w:val="00FE65C9"/>
    <w:rsid w:val="00FF183E"/>
    <w:rsid w:val="00FF5AEF"/>
    <w:rsid w:val="00FF6C17"/>
    <w:rsid w:val="1949F4CC"/>
    <w:rsid w:val="19E71860"/>
    <w:rsid w:val="23665853"/>
    <w:rsid w:val="2DD54C21"/>
    <w:rsid w:val="39487590"/>
    <w:rsid w:val="3B00D1EA"/>
    <w:rsid w:val="3EEB801F"/>
    <w:rsid w:val="4369BD0B"/>
    <w:rsid w:val="4CAB1EEA"/>
    <w:rsid w:val="6018840E"/>
    <w:rsid w:val="60C185A4"/>
    <w:rsid w:val="78DBABA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70EE5E89-8BB2-4EBB-9FBE-BE3485276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Body Text" w:qFormat="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05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19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43152"/>
    <w:pPr>
      <w:spacing w:before="100" w:beforeAutospacing="1" w:after="100" w:afterAutospacing="1"/>
    </w:pPr>
    <w:rPr>
      <w:sz w:val="24"/>
      <w:szCs w:val="24"/>
      <w:lang w:val="en-US"/>
    </w:rPr>
  </w:style>
  <w:style w:type="paragraph" w:styleId="ListParagraph">
    <w:name w:val="List Paragraph"/>
    <w:aliases w:val="- Bullets,Lista1,?? ??,?????,????,列出段落1,中等深浅网格 1 - 着色 21,¥ê¥¹¥È¶ÎÂä,¥¡¡¡¡ì¬º¥¹¥È¶ÎÂä,ÁÐ³ö¶ÎÂä,列表段落1,—ño’i—Ž,1st level - Bullet List Paragraph,Lettre d'introduction,Paragrafo elenco,Normal bullet 2,Bullet list,목록단락,列,リスト段落,列表段落11,列表段"/>
    <w:basedOn w:val="Normal"/>
    <w:link w:val="ListParagraphChar"/>
    <w:uiPriority w:val="34"/>
    <w:qFormat/>
    <w:rsid w:val="00E43152"/>
    <w:pPr>
      <w:spacing w:after="0"/>
      <w:ind w:left="720"/>
      <w:contextualSpacing/>
    </w:pPr>
    <w:rPr>
      <w:sz w:val="24"/>
      <w:szCs w:val="24"/>
      <w:lang w:val="en-US"/>
    </w:rPr>
  </w:style>
  <w:style w:type="character" w:customStyle="1" w:styleId="ListParagraphChar">
    <w:name w:val="List Paragraph Char"/>
    <w:aliases w:val="- Bullets Char,Lista1 Char,?? ?? Char,????? Char,???? Char,列出段落1 Char,中等深浅网格 1 - 着色 21 Char,¥ê¥¹¥È¶ÎÂä Char,¥¡¡¡¡ì¬º¥¹¥È¶ÎÂä Char,ÁÐ³ö¶ÎÂä Char,列表段落1 Char,—ño’i—Ž Char,1st level - Bullet List Paragraph Char,Paragrafo elenco Char"/>
    <w:link w:val="ListParagraph"/>
    <w:uiPriority w:val="34"/>
    <w:qFormat/>
    <w:locked/>
    <w:rsid w:val="00DE7FA0"/>
    <w:rPr>
      <w:sz w:val="24"/>
      <w:szCs w:val="24"/>
      <w:lang w:val="en-US" w:eastAsia="en-US"/>
    </w:rPr>
  </w:style>
  <w:style w:type="character" w:styleId="CommentReference">
    <w:name w:val="annotation reference"/>
    <w:basedOn w:val="DefaultParagraphFont"/>
    <w:rsid w:val="00FB155D"/>
    <w:rPr>
      <w:sz w:val="16"/>
      <w:szCs w:val="16"/>
    </w:rPr>
  </w:style>
  <w:style w:type="paragraph" w:styleId="CommentText">
    <w:name w:val="annotation text"/>
    <w:basedOn w:val="Normal"/>
    <w:link w:val="CommentTextChar"/>
    <w:rsid w:val="00FB155D"/>
  </w:style>
  <w:style w:type="character" w:customStyle="1" w:styleId="CommentTextChar">
    <w:name w:val="Comment Text Char"/>
    <w:basedOn w:val="DefaultParagraphFont"/>
    <w:link w:val="CommentText"/>
    <w:rsid w:val="00FB155D"/>
    <w:rPr>
      <w:lang w:eastAsia="en-US"/>
    </w:rPr>
  </w:style>
  <w:style w:type="paragraph" w:styleId="CommentSubject">
    <w:name w:val="annotation subject"/>
    <w:basedOn w:val="CommentText"/>
    <w:next w:val="CommentText"/>
    <w:link w:val="CommentSubjectChar"/>
    <w:rsid w:val="00FB155D"/>
    <w:rPr>
      <w:b/>
      <w:bCs/>
    </w:rPr>
  </w:style>
  <w:style w:type="character" w:customStyle="1" w:styleId="CommentSubjectChar">
    <w:name w:val="Comment Subject Char"/>
    <w:basedOn w:val="CommentTextChar"/>
    <w:link w:val="CommentSubject"/>
    <w:rsid w:val="00FB155D"/>
    <w:rPr>
      <w:b/>
      <w:bCs/>
      <w:lang w:eastAsia="en-US"/>
    </w:rPr>
  </w:style>
  <w:style w:type="paragraph" w:styleId="Revision">
    <w:name w:val="Revision"/>
    <w:hidden/>
    <w:uiPriority w:val="99"/>
    <w:semiHidden/>
    <w:rsid w:val="00306AB2"/>
    <w:rPr>
      <w:lang w:eastAsia="en-US"/>
    </w:rPr>
  </w:style>
  <w:style w:type="paragraph" w:styleId="Caption">
    <w:name w:val="caption"/>
    <w:basedOn w:val="Normal"/>
    <w:next w:val="Normal"/>
    <w:unhideWhenUsed/>
    <w:qFormat/>
    <w:rsid w:val="00387E47"/>
    <w:pPr>
      <w:spacing w:after="200"/>
    </w:pPr>
    <w:rPr>
      <w:i/>
      <w:iCs/>
      <w:color w:val="44546A" w:themeColor="text2"/>
      <w:sz w:val="18"/>
      <w:szCs w:val="18"/>
    </w:rPr>
  </w:style>
  <w:style w:type="paragraph" w:customStyle="1" w:styleId="Doc-text2">
    <w:name w:val="Doc-text2"/>
    <w:basedOn w:val="Normal"/>
    <w:link w:val="Doc-text2Char"/>
    <w:qFormat/>
    <w:rsid w:val="001631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63126"/>
    <w:rPr>
      <w:rFonts w:ascii="Arial" w:eastAsia="MS Mincho" w:hAnsi="Arial"/>
      <w:szCs w:val="24"/>
    </w:rPr>
  </w:style>
  <w:style w:type="paragraph" w:styleId="BodyText">
    <w:name w:val="Body Text"/>
    <w:basedOn w:val="Normal"/>
    <w:link w:val="BodyTextChar"/>
    <w:unhideWhenUsed/>
    <w:qFormat/>
    <w:rsid w:val="003D788F"/>
    <w:pPr>
      <w:overflowPunct w:val="0"/>
      <w:autoSpaceDE w:val="0"/>
      <w:autoSpaceDN w:val="0"/>
      <w:adjustRightInd w:val="0"/>
      <w:spacing w:after="120"/>
    </w:pPr>
    <w:rPr>
      <w:rFonts w:eastAsia="宋体"/>
      <w:color w:val="000000"/>
      <w:lang w:val="en-US" w:eastAsia="ja-JP"/>
    </w:rPr>
  </w:style>
  <w:style w:type="character" w:customStyle="1" w:styleId="BodyTextChar">
    <w:name w:val="Body Text Char"/>
    <w:basedOn w:val="DefaultParagraphFont"/>
    <w:link w:val="BodyText"/>
    <w:qFormat/>
    <w:rsid w:val="003D788F"/>
    <w:rPr>
      <w:rFonts w:eastAsia="宋体"/>
      <w:color w:val="000000"/>
      <w:lang w:val="en-US" w:eastAsia="ja-JP"/>
    </w:rPr>
  </w:style>
  <w:style w:type="character" w:customStyle="1" w:styleId="EditorsNoteChar">
    <w:name w:val="Editor's Note Char"/>
    <w:aliases w:val="EN Char"/>
    <w:link w:val="EditorsNote"/>
    <w:locked/>
    <w:rsid w:val="00561C94"/>
    <w:rPr>
      <w:color w:val="FF0000"/>
      <w:lang w:eastAsia="en-US"/>
    </w:rPr>
  </w:style>
  <w:style w:type="character" w:customStyle="1" w:styleId="B1Char1">
    <w:name w:val="B1 Char1"/>
    <w:link w:val="B1"/>
    <w:qFormat/>
    <w:rsid w:val="00EB35E4"/>
    <w:rPr>
      <w:lang w:eastAsia="en-US"/>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042506">
      <w:bodyDiv w:val="1"/>
      <w:marLeft w:val="0"/>
      <w:marRight w:val="0"/>
      <w:marTop w:val="0"/>
      <w:marBottom w:val="0"/>
      <w:divBdr>
        <w:top w:val="none" w:sz="0" w:space="0" w:color="auto"/>
        <w:left w:val="none" w:sz="0" w:space="0" w:color="auto"/>
        <w:bottom w:val="none" w:sz="0" w:space="0" w:color="auto"/>
        <w:right w:val="none" w:sz="0" w:space="0" w:color="auto"/>
      </w:divBdr>
    </w:div>
    <w:div w:id="393165719">
      <w:bodyDiv w:val="1"/>
      <w:marLeft w:val="0"/>
      <w:marRight w:val="0"/>
      <w:marTop w:val="0"/>
      <w:marBottom w:val="0"/>
      <w:divBdr>
        <w:top w:val="none" w:sz="0" w:space="0" w:color="auto"/>
        <w:left w:val="none" w:sz="0" w:space="0" w:color="auto"/>
        <w:bottom w:val="none" w:sz="0" w:space="0" w:color="auto"/>
        <w:right w:val="none" w:sz="0" w:space="0" w:color="auto"/>
      </w:divBdr>
    </w:div>
    <w:div w:id="732780450">
      <w:bodyDiv w:val="1"/>
      <w:marLeft w:val="0"/>
      <w:marRight w:val="0"/>
      <w:marTop w:val="0"/>
      <w:marBottom w:val="0"/>
      <w:divBdr>
        <w:top w:val="none" w:sz="0" w:space="0" w:color="auto"/>
        <w:left w:val="none" w:sz="0" w:space="0" w:color="auto"/>
        <w:bottom w:val="none" w:sz="0" w:space="0" w:color="auto"/>
        <w:right w:val="none" w:sz="0" w:space="0" w:color="auto"/>
      </w:divBdr>
    </w:div>
    <w:div w:id="743070739">
      <w:bodyDiv w:val="1"/>
      <w:marLeft w:val="0"/>
      <w:marRight w:val="0"/>
      <w:marTop w:val="0"/>
      <w:marBottom w:val="0"/>
      <w:divBdr>
        <w:top w:val="none" w:sz="0" w:space="0" w:color="auto"/>
        <w:left w:val="none" w:sz="0" w:space="0" w:color="auto"/>
        <w:bottom w:val="none" w:sz="0" w:space="0" w:color="auto"/>
        <w:right w:val="none" w:sz="0" w:space="0" w:color="auto"/>
      </w:divBdr>
    </w:div>
    <w:div w:id="753865539">
      <w:bodyDiv w:val="1"/>
      <w:marLeft w:val="0"/>
      <w:marRight w:val="0"/>
      <w:marTop w:val="0"/>
      <w:marBottom w:val="0"/>
      <w:divBdr>
        <w:top w:val="none" w:sz="0" w:space="0" w:color="auto"/>
        <w:left w:val="none" w:sz="0" w:space="0" w:color="auto"/>
        <w:bottom w:val="none" w:sz="0" w:space="0" w:color="auto"/>
        <w:right w:val="none" w:sz="0" w:space="0" w:color="auto"/>
      </w:divBdr>
      <w:divsChild>
        <w:div w:id="727531227">
          <w:marLeft w:val="547"/>
          <w:marRight w:val="0"/>
          <w:marTop w:val="0"/>
          <w:marBottom w:val="120"/>
          <w:divBdr>
            <w:top w:val="none" w:sz="0" w:space="0" w:color="auto"/>
            <w:left w:val="none" w:sz="0" w:space="0" w:color="auto"/>
            <w:bottom w:val="none" w:sz="0" w:space="0" w:color="auto"/>
            <w:right w:val="none" w:sz="0" w:space="0" w:color="auto"/>
          </w:divBdr>
        </w:div>
        <w:div w:id="1396471377">
          <w:marLeft w:val="547"/>
          <w:marRight w:val="0"/>
          <w:marTop w:val="0"/>
          <w:marBottom w:val="120"/>
          <w:divBdr>
            <w:top w:val="none" w:sz="0" w:space="0" w:color="auto"/>
            <w:left w:val="none" w:sz="0" w:space="0" w:color="auto"/>
            <w:bottom w:val="none" w:sz="0" w:space="0" w:color="auto"/>
            <w:right w:val="none" w:sz="0" w:space="0" w:color="auto"/>
          </w:divBdr>
        </w:div>
        <w:div w:id="1410078279">
          <w:marLeft w:val="547"/>
          <w:marRight w:val="0"/>
          <w:marTop w:val="0"/>
          <w:marBottom w:val="120"/>
          <w:divBdr>
            <w:top w:val="none" w:sz="0" w:space="0" w:color="auto"/>
            <w:left w:val="none" w:sz="0" w:space="0" w:color="auto"/>
            <w:bottom w:val="none" w:sz="0" w:space="0" w:color="auto"/>
            <w:right w:val="none" w:sz="0" w:space="0" w:color="auto"/>
          </w:divBdr>
        </w:div>
        <w:div w:id="1797799652">
          <w:marLeft w:val="547"/>
          <w:marRight w:val="0"/>
          <w:marTop w:val="0"/>
          <w:marBottom w:val="12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66800449">
      <w:bodyDiv w:val="1"/>
      <w:marLeft w:val="0"/>
      <w:marRight w:val="0"/>
      <w:marTop w:val="0"/>
      <w:marBottom w:val="0"/>
      <w:divBdr>
        <w:top w:val="none" w:sz="0" w:space="0" w:color="auto"/>
        <w:left w:val="none" w:sz="0" w:space="0" w:color="auto"/>
        <w:bottom w:val="none" w:sz="0" w:space="0" w:color="auto"/>
        <w:right w:val="none" w:sz="0" w:space="0" w:color="auto"/>
      </w:divBdr>
      <w:divsChild>
        <w:div w:id="318774469">
          <w:marLeft w:val="547"/>
          <w:marRight w:val="0"/>
          <w:marTop w:val="0"/>
          <w:marBottom w:val="120"/>
          <w:divBdr>
            <w:top w:val="none" w:sz="0" w:space="0" w:color="auto"/>
            <w:left w:val="none" w:sz="0" w:space="0" w:color="auto"/>
            <w:bottom w:val="none" w:sz="0" w:space="0" w:color="auto"/>
            <w:right w:val="none" w:sz="0" w:space="0" w:color="auto"/>
          </w:divBdr>
        </w:div>
        <w:div w:id="1174801040">
          <w:marLeft w:val="547"/>
          <w:marRight w:val="0"/>
          <w:marTop w:val="0"/>
          <w:marBottom w:val="120"/>
          <w:divBdr>
            <w:top w:val="none" w:sz="0" w:space="0" w:color="auto"/>
            <w:left w:val="none" w:sz="0" w:space="0" w:color="auto"/>
            <w:bottom w:val="none" w:sz="0" w:space="0" w:color="auto"/>
            <w:right w:val="none" w:sz="0" w:space="0" w:color="auto"/>
          </w:divBdr>
        </w:div>
        <w:div w:id="1205875513">
          <w:marLeft w:val="547"/>
          <w:marRight w:val="0"/>
          <w:marTop w:val="0"/>
          <w:marBottom w:val="120"/>
          <w:divBdr>
            <w:top w:val="none" w:sz="0" w:space="0" w:color="auto"/>
            <w:left w:val="none" w:sz="0" w:space="0" w:color="auto"/>
            <w:bottom w:val="none" w:sz="0" w:space="0" w:color="auto"/>
            <w:right w:val="none" w:sz="0" w:space="0" w:color="auto"/>
          </w:divBdr>
        </w:div>
        <w:div w:id="1799640286">
          <w:marLeft w:val="547"/>
          <w:marRight w:val="0"/>
          <w:marTop w:val="0"/>
          <w:marBottom w:val="120"/>
          <w:divBdr>
            <w:top w:val="none" w:sz="0" w:space="0" w:color="auto"/>
            <w:left w:val="none" w:sz="0" w:space="0" w:color="auto"/>
            <w:bottom w:val="none" w:sz="0" w:space="0" w:color="auto"/>
            <w:right w:val="none" w:sz="0" w:space="0" w:color="auto"/>
          </w:divBdr>
        </w:div>
      </w:divsChild>
    </w:div>
    <w:div w:id="118856520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77658857">
      <w:bodyDiv w:val="1"/>
      <w:marLeft w:val="0"/>
      <w:marRight w:val="0"/>
      <w:marTop w:val="0"/>
      <w:marBottom w:val="0"/>
      <w:divBdr>
        <w:top w:val="none" w:sz="0" w:space="0" w:color="auto"/>
        <w:left w:val="none" w:sz="0" w:space="0" w:color="auto"/>
        <w:bottom w:val="none" w:sz="0" w:space="0" w:color="auto"/>
        <w:right w:val="none" w:sz="0" w:space="0" w:color="auto"/>
      </w:divBdr>
    </w:div>
    <w:div w:id="1769696100">
      <w:bodyDiv w:val="1"/>
      <w:marLeft w:val="0"/>
      <w:marRight w:val="0"/>
      <w:marTop w:val="0"/>
      <w:marBottom w:val="0"/>
      <w:divBdr>
        <w:top w:val="none" w:sz="0" w:space="0" w:color="auto"/>
        <w:left w:val="none" w:sz="0" w:space="0" w:color="auto"/>
        <w:bottom w:val="none" w:sz="0" w:space="0" w:color="auto"/>
        <w:right w:val="none" w:sz="0" w:space="0" w:color="auto"/>
      </w:divBdr>
    </w:div>
    <w:div w:id="1911844320">
      <w:bodyDiv w:val="1"/>
      <w:marLeft w:val="0"/>
      <w:marRight w:val="0"/>
      <w:marTop w:val="0"/>
      <w:marBottom w:val="0"/>
      <w:divBdr>
        <w:top w:val="none" w:sz="0" w:space="0" w:color="auto"/>
        <w:left w:val="none" w:sz="0" w:space="0" w:color="auto"/>
        <w:bottom w:val="none" w:sz="0" w:space="0" w:color="auto"/>
        <w:right w:val="none" w:sz="0" w:space="0" w:color="auto"/>
      </w:divBdr>
      <w:divsChild>
        <w:div w:id="52046274">
          <w:marLeft w:val="547"/>
          <w:marRight w:val="0"/>
          <w:marTop w:val="0"/>
          <w:marBottom w:val="60"/>
          <w:divBdr>
            <w:top w:val="none" w:sz="0" w:space="0" w:color="auto"/>
            <w:left w:val="none" w:sz="0" w:space="0" w:color="auto"/>
            <w:bottom w:val="none" w:sz="0" w:space="0" w:color="auto"/>
            <w:right w:val="none" w:sz="0" w:space="0" w:color="auto"/>
          </w:divBdr>
        </w:div>
        <w:div w:id="363411056">
          <w:marLeft w:val="547"/>
          <w:marRight w:val="0"/>
          <w:marTop w:val="0"/>
          <w:marBottom w:val="60"/>
          <w:divBdr>
            <w:top w:val="none" w:sz="0" w:space="0" w:color="auto"/>
            <w:left w:val="none" w:sz="0" w:space="0" w:color="auto"/>
            <w:bottom w:val="none" w:sz="0" w:space="0" w:color="auto"/>
            <w:right w:val="none" w:sz="0" w:space="0" w:color="auto"/>
          </w:divBdr>
        </w:div>
        <w:div w:id="502091090">
          <w:marLeft w:val="547"/>
          <w:marRight w:val="0"/>
          <w:marTop w:val="0"/>
          <w:marBottom w:val="60"/>
          <w:divBdr>
            <w:top w:val="none" w:sz="0" w:space="0" w:color="auto"/>
            <w:left w:val="none" w:sz="0" w:space="0" w:color="auto"/>
            <w:bottom w:val="none" w:sz="0" w:space="0" w:color="auto"/>
            <w:right w:val="none" w:sz="0" w:space="0" w:color="auto"/>
          </w:divBdr>
        </w:div>
        <w:div w:id="573471008">
          <w:marLeft w:val="547"/>
          <w:marRight w:val="0"/>
          <w:marTop w:val="0"/>
          <w:marBottom w:val="60"/>
          <w:divBdr>
            <w:top w:val="none" w:sz="0" w:space="0" w:color="auto"/>
            <w:left w:val="none" w:sz="0" w:space="0" w:color="auto"/>
            <w:bottom w:val="none" w:sz="0" w:space="0" w:color="auto"/>
            <w:right w:val="none" w:sz="0" w:space="0" w:color="auto"/>
          </w:divBdr>
        </w:div>
        <w:div w:id="598298686">
          <w:marLeft w:val="547"/>
          <w:marRight w:val="0"/>
          <w:marTop w:val="0"/>
          <w:marBottom w:val="60"/>
          <w:divBdr>
            <w:top w:val="none" w:sz="0" w:space="0" w:color="auto"/>
            <w:left w:val="none" w:sz="0" w:space="0" w:color="auto"/>
            <w:bottom w:val="none" w:sz="0" w:space="0" w:color="auto"/>
            <w:right w:val="none" w:sz="0" w:space="0" w:color="auto"/>
          </w:divBdr>
        </w:div>
        <w:div w:id="601841414">
          <w:marLeft w:val="547"/>
          <w:marRight w:val="0"/>
          <w:marTop w:val="0"/>
          <w:marBottom w:val="60"/>
          <w:divBdr>
            <w:top w:val="none" w:sz="0" w:space="0" w:color="auto"/>
            <w:left w:val="none" w:sz="0" w:space="0" w:color="auto"/>
            <w:bottom w:val="none" w:sz="0" w:space="0" w:color="auto"/>
            <w:right w:val="none" w:sz="0" w:space="0" w:color="auto"/>
          </w:divBdr>
        </w:div>
        <w:div w:id="620385375">
          <w:marLeft w:val="547"/>
          <w:marRight w:val="0"/>
          <w:marTop w:val="0"/>
          <w:marBottom w:val="60"/>
          <w:divBdr>
            <w:top w:val="none" w:sz="0" w:space="0" w:color="auto"/>
            <w:left w:val="none" w:sz="0" w:space="0" w:color="auto"/>
            <w:bottom w:val="none" w:sz="0" w:space="0" w:color="auto"/>
            <w:right w:val="none" w:sz="0" w:space="0" w:color="auto"/>
          </w:divBdr>
        </w:div>
        <w:div w:id="777027045">
          <w:marLeft w:val="547"/>
          <w:marRight w:val="0"/>
          <w:marTop w:val="0"/>
          <w:marBottom w:val="60"/>
          <w:divBdr>
            <w:top w:val="none" w:sz="0" w:space="0" w:color="auto"/>
            <w:left w:val="none" w:sz="0" w:space="0" w:color="auto"/>
            <w:bottom w:val="none" w:sz="0" w:space="0" w:color="auto"/>
            <w:right w:val="none" w:sz="0" w:space="0" w:color="auto"/>
          </w:divBdr>
        </w:div>
        <w:div w:id="1184173399">
          <w:marLeft w:val="547"/>
          <w:marRight w:val="0"/>
          <w:marTop w:val="0"/>
          <w:marBottom w:val="60"/>
          <w:divBdr>
            <w:top w:val="none" w:sz="0" w:space="0" w:color="auto"/>
            <w:left w:val="none" w:sz="0" w:space="0" w:color="auto"/>
            <w:bottom w:val="none" w:sz="0" w:space="0" w:color="auto"/>
            <w:right w:val="none" w:sz="0" w:space="0" w:color="auto"/>
          </w:divBdr>
        </w:div>
        <w:div w:id="1377389166">
          <w:marLeft w:val="547"/>
          <w:marRight w:val="0"/>
          <w:marTop w:val="0"/>
          <w:marBottom w:val="60"/>
          <w:divBdr>
            <w:top w:val="none" w:sz="0" w:space="0" w:color="auto"/>
            <w:left w:val="none" w:sz="0" w:space="0" w:color="auto"/>
            <w:bottom w:val="none" w:sz="0" w:space="0" w:color="auto"/>
            <w:right w:val="none" w:sz="0" w:space="0" w:color="auto"/>
          </w:divBdr>
        </w:div>
        <w:div w:id="1386950721">
          <w:marLeft w:val="547"/>
          <w:marRight w:val="0"/>
          <w:marTop w:val="0"/>
          <w:marBottom w:val="60"/>
          <w:divBdr>
            <w:top w:val="none" w:sz="0" w:space="0" w:color="auto"/>
            <w:left w:val="none" w:sz="0" w:space="0" w:color="auto"/>
            <w:bottom w:val="none" w:sz="0" w:space="0" w:color="auto"/>
            <w:right w:val="none" w:sz="0" w:space="0" w:color="auto"/>
          </w:divBdr>
        </w:div>
        <w:div w:id="1490249388">
          <w:marLeft w:val="547"/>
          <w:marRight w:val="0"/>
          <w:marTop w:val="0"/>
          <w:marBottom w:val="60"/>
          <w:divBdr>
            <w:top w:val="none" w:sz="0" w:space="0" w:color="auto"/>
            <w:left w:val="none" w:sz="0" w:space="0" w:color="auto"/>
            <w:bottom w:val="none" w:sz="0" w:space="0" w:color="auto"/>
            <w:right w:val="none" w:sz="0" w:space="0" w:color="auto"/>
          </w:divBdr>
        </w:div>
        <w:div w:id="1518544790">
          <w:marLeft w:val="547"/>
          <w:marRight w:val="0"/>
          <w:marTop w:val="0"/>
          <w:marBottom w:val="60"/>
          <w:divBdr>
            <w:top w:val="none" w:sz="0" w:space="0" w:color="auto"/>
            <w:left w:val="none" w:sz="0" w:space="0" w:color="auto"/>
            <w:bottom w:val="none" w:sz="0" w:space="0" w:color="auto"/>
            <w:right w:val="none" w:sz="0" w:space="0" w:color="auto"/>
          </w:divBdr>
        </w:div>
        <w:div w:id="1550410112">
          <w:marLeft w:val="547"/>
          <w:marRight w:val="0"/>
          <w:marTop w:val="0"/>
          <w:marBottom w:val="60"/>
          <w:divBdr>
            <w:top w:val="none" w:sz="0" w:space="0" w:color="auto"/>
            <w:left w:val="none" w:sz="0" w:space="0" w:color="auto"/>
            <w:bottom w:val="none" w:sz="0" w:space="0" w:color="auto"/>
            <w:right w:val="none" w:sz="0" w:space="0" w:color="auto"/>
          </w:divBdr>
        </w:div>
        <w:div w:id="1616281299">
          <w:marLeft w:val="547"/>
          <w:marRight w:val="0"/>
          <w:marTop w:val="0"/>
          <w:marBottom w:val="60"/>
          <w:divBdr>
            <w:top w:val="none" w:sz="0" w:space="0" w:color="auto"/>
            <w:left w:val="none" w:sz="0" w:space="0" w:color="auto"/>
            <w:bottom w:val="none" w:sz="0" w:space="0" w:color="auto"/>
            <w:right w:val="none" w:sz="0" w:space="0" w:color="auto"/>
          </w:divBdr>
        </w:div>
        <w:div w:id="1718507524">
          <w:marLeft w:val="547"/>
          <w:marRight w:val="0"/>
          <w:marTop w:val="0"/>
          <w:marBottom w:val="60"/>
          <w:divBdr>
            <w:top w:val="none" w:sz="0" w:space="0" w:color="auto"/>
            <w:left w:val="none" w:sz="0" w:space="0" w:color="auto"/>
            <w:bottom w:val="none" w:sz="0" w:space="0" w:color="auto"/>
            <w:right w:val="none" w:sz="0" w:space="0" w:color="auto"/>
          </w:divBdr>
        </w:div>
        <w:div w:id="1760366351">
          <w:marLeft w:val="547"/>
          <w:marRight w:val="0"/>
          <w:marTop w:val="0"/>
          <w:marBottom w:val="60"/>
          <w:divBdr>
            <w:top w:val="none" w:sz="0" w:space="0" w:color="auto"/>
            <w:left w:val="none" w:sz="0" w:space="0" w:color="auto"/>
            <w:bottom w:val="none" w:sz="0" w:space="0" w:color="auto"/>
            <w:right w:val="none" w:sz="0" w:space="0" w:color="auto"/>
          </w:divBdr>
        </w:div>
        <w:div w:id="1834373487">
          <w:marLeft w:val="547"/>
          <w:marRight w:val="0"/>
          <w:marTop w:val="0"/>
          <w:marBottom w:val="60"/>
          <w:divBdr>
            <w:top w:val="none" w:sz="0" w:space="0" w:color="auto"/>
            <w:left w:val="none" w:sz="0" w:space="0" w:color="auto"/>
            <w:bottom w:val="none" w:sz="0" w:space="0" w:color="auto"/>
            <w:right w:val="none" w:sz="0" w:space="0" w:color="auto"/>
          </w:divBdr>
        </w:div>
      </w:divsChild>
    </w:div>
    <w:div w:id="2001539009">
      <w:bodyDiv w:val="1"/>
      <w:marLeft w:val="0"/>
      <w:marRight w:val="0"/>
      <w:marTop w:val="0"/>
      <w:marBottom w:val="0"/>
      <w:divBdr>
        <w:top w:val="none" w:sz="0" w:space="0" w:color="auto"/>
        <w:left w:val="none" w:sz="0" w:space="0" w:color="auto"/>
        <w:bottom w:val="none" w:sz="0" w:space="0" w:color="auto"/>
        <w:right w:val="none" w:sz="0" w:space="0" w:color="auto"/>
      </w:divBdr>
    </w:div>
    <w:div w:id="2111392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3gpp.org/ftp/tsg_ran/WG2_RL2/TSGR2_119bis-e/LSin/R2-2211038.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Specs/archive/23_series/23.700-25/23700-25-11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5AIRPNAIUNRU-859666464-12960</_dlc_DocId>
    <_dlc_DocIdUrl xmlns="71c5aaf6-e6ce-465b-b873-5148d2a4c105">
      <Url>https://nokia.sharepoint.com/sites/c5g/e2earch/_layouts/15/DocIdRedir.aspx?ID=5AIRPNAIUNRU-859666464-12960</Url>
      <Description>5AIRPNAIUNRU-859666464-12960</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2B68F6-2AAA-463A-9FBF-CB1D0B688FA2}">
  <ds:schemaRefs>
    <ds:schemaRef ds:uri="http://schemas.openxmlformats.org/officeDocument/2006/bibliography"/>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DD31F25C-1BA4-417B-9B95-0B4BF1300B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1105</Words>
  <Characters>6303</Characters>
  <Application>Microsoft Office Word</Application>
  <DocSecurity>0</DocSecurity>
  <Lines>52</Lines>
  <Paragraphs>14</Paragraphs>
  <ScaleCrop>false</ScaleCrop>
  <Manager/>
  <Company>Nokia</Company>
  <LinksUpToDate>false</LinksUpToDate>
  <CharactersWithSpaces>7394</CharactersWithSpaces>
  <SharedDoc>false</SharedDoc>
  <HyperlinkBase/>
  <HLinks>
    <vt:vector size="6" baseType="variant">
      <vt:variant>
        <vt:i4>5898276</vt:i4>
      </vt:variant>
      <vt:variant>
        <vt:i4>0</vt:i4>
      </vt:variant>
      <vt:variant>
        <vt:i4>0</vt:i4>
      </vt:variant>
      <vt:variant>
        <vt:i4>5</vt:i4>
      </vt:variant>
      <vt:variant>
        <vt:lpwstr>mailto:devaki.chandramouli@nokia.com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Chunli</cp:lastModifiedBy>
  <cp:revision>2</cp:revision>
  <dcterms:created xsi:type="dcterms:W3CDTF">2022-11-04T00:45:00Z</dcterms:created>
  <dcterms:modified xsi:type="dcterms:W3CDTF">2022-11-04T00:45:00Z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8d6e9a3b-4c8a-4e03-9204-322436bd0e27</vt:lpwstr>
  </property>
</Properties>
</file>